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8FC5" w14:textId="716256EA" w:rsidR="00E877CF" w:rsidRDefault="00C01911">
      <w:r>
        <w:t xml:space="preserve">In goede orde ontvingen wij op </w:t>
      </w:r>
      <w:r w:rsidR="00DA625D">
        <w:t>28 maart 2024 de conceptbegroting GGD 2025</w:t>
      </w:r>
      <w:r w:rsidR="002A6BD0">
        <w:t xml:space="preserve"> en ontvingen we op 25 april 2024 uw nadere toelichting op de conceptbegroting 2025, n.a.v. informatiebijeenkomsten gemeenten. </w:t>
      </w:r>
      <w:r>
        <w:t>. Met deze brie</w:t>
      </w:r>
      <w:r w:rsidR="002A6BD0">
        <w:t xml:space="preserve">ven </w:t>
      </w:r>
      <w:r>
        <w:t xml:space="preserve">geeft u ons inzicht in de inhoudelijke ontwikkelingen die van invloed zijn op de begroting 2025 van de GGD Gelderland Zuid. </w:t>
      </w:r>
    </w:p>
    <w:p w14:paraId="7BC63F9B" w14:textId="7F832A78" w:rsidR="00C01911" w:rsidRDefault="00C01911"/>
    <w:p w14:paraId="660145E3" w14:textId="4229BC8A" w:rsidR="00C01911" w:rsidRDefault="00C01911">
      <w:r>
        <w:t>Wij maken met deze brief gebruik van de gelegenheid om te reageren en u de zienswijze vanuit de gemeenteraad van Tiel mee te geven. Bij een aantal onderwerpen hebben wij aanvullende opmerkingen of vragen.</w:t>
      </w:r>
    </w:p>
    <w:p w14:paraId="746F8AF6" w14:textId="77777777" w:rsidR="00DA625D" w:rsidRDefault="00DA625D"/>
    <w:p w14:paraId="1B6016C3" w14:textId="77777777" w:rsidR="006F1960" w:rsidRPr="00794DF5" w:rsidRDefault="006F1960" w:rsidP="006F1960">
      <w:pPr>
        <w:rPr>
          <w:rFonts w:cs="Arial"/>
          <w:b/>
          <w:bCs/>
        </w:rPr>
      </w:pPr>
      <w:r w:rsidRPr="00794DF5">
        <w:rPr>
          <w:rFonts w:cs="Arial"/>
          <w:b/>
          <w:bCs/>
        </w:rPr>
        <w:t>Financiële situatie gemeenten</w:t>
      </w:r>
    </w:p>
    <w:p w14:paraId="50560823" w14:textId="77777777" w:rsidR="006F1960" w:rsidRPr="00D14556" w:rsidRDefault="006F1960" w:rsidP="006F1960">
      <w:pPr>
        <w:rPr>
          <w:rFonts w:cs="Arial"/>
        </w:rPr>
      </w:pPr>
      <w:r w:rsidRPr="00D14556">
        <w:rPr>
          <w:rFonts w:cs="Arial"/>
        </w:rPr>
        <w:t>Gemeenten moeten maatregelen nemen om onze begrotingen sluitend te krijgen. Uit de voorjaarsnota van het Rijk blijkt dat we niet vanaf 2026, maar vanaf 2025 structureel minder budget ontvangen.</w:t>
      </w:r>
      <w:r>
        <w:rPr>
          <w:rFonts w:cs="Arial"/>
        </w:rPr>
        <w:t xml:space="preserve"> </w:t>
      </w:r>
      <w:r w:rsidRPr="00D14556">
        <w:rPr>
          <w:rFonts w:cs="Arial"/>
        </w:rPr>
        <w:t>Om te anticiperen op de afname van gemeentelijke middelen vragen wij de Gemeenschappelijke Regelingen om hun aandeel hierin te nemen. Wij vragen u om met verschillende opties te komen:</w:t>
      </w:r>
    </w:p>
    <w:p w14:paraId="0F8303A1" w14:textId="77777777" w:rsidR="006F1960" w:rsidRPr="00D14556" w:rsidRDefault="006F1960" w:rsidP="006F1960">
      <w:pPr>
        <w:widowControl w:val="0"/>
        <w:numPr>
          <w:ilvl w:val="0"/>
          <w:numId w:val="1"/>
        </w:numPr>
        <w:autoSpaceDE w:val="0"/>
        <w:autoSpaceDN w:val="0"/>
        <w:adjustRightInd w:val="0"/>
        <w:rPr>
          <w:rFonts w:cs="Arial"/>
        </w:rPr>
      </w:pPr>
      <w:r w:rsidRPr="00D14556">
        <w:rPr>
          <w:rFonts w:cs="Arial"/>
        </w:rPr>
        <w:t>Welke efficiency maatregelen kunt u doorvoeren;</w:t>
      </w:r>
    </w:p>
    <w:p w14:paraId="302EF3F5" w14:textId="77777777" w:rsidR="006F1960" w:rsidRPr="00D14556" w:rsidRDefault="006F1960" w:rsidP="006F1960">
      <w:pPr>
        <w:widowControl w:val="0"/>
        <w:numPr>
          <w:ilvl w:val="0"/>
          <w:numId w:val="1"/>
        </w:numPr>
        <w:autoSpaceDE w:val="0"/>
        <w:autoSpaceDN w:val="0"/>
        <w:adjustRightInd w:val="0"/>
        <w:rPr>
          <w:rFonts w:cs="Arial"/>
        </w:rPr>
      </w:pPr>
      <w:r w:rsidRPr="00D14556">
        <w:rPr>
          <w:rFonts w:cs="Arial"/>
        </w:rPr>
        <w:t>Welke kosten op overhead en bedrijfsvoering kunnen verlaagd worden;</w:t>
      </w:r>
    </w:p>
    <w:p w14:paraId="1451C7E3" w14:textId="77777777" w:rsidR="006F1960" w:rsidRPr="00D14556" w:rsidRDefault="006F1960" w:rsidP="006F1960">
      <w:pPr>
        <w:widowControl w:val="0"/>
        <w:numPr>
          <w:ilvl w:val="0"/>
          <w:numId w:val="1"/>
        </w:numPr>
        <w:autoSpaceDE w:val="0"/>
        <w:autoSpaceDN w:val="0"/>
        <w:adjustRightInd w:val="0"/>
        <w:rPr>
          <w:rFonts w:cs="Arial"/>
        </w:rPr>
      </w:pPr>
      <w:r w:rsidRPr="00D14556">
        <w:rPr>
          <w:rFonts w:cs="Arial"/>
        </w:rPr>
        <w:t>Welke niet wettelijke taken voert u voor de gemeenten uit;</w:t>
      </w:r>
    </w:p>
    <w:p w14:paraId="206E06B0" w14:textId="77777777" w:rsidR="006F1960" w:rsidRPr="00D14556" w:rsidRDefault="006F1960" w:rsidP="006F1960">
      <w:pPr>
        <w:widowControl w:val="0"/>
        <w:numPr>
          <w:ilvl w:val="0"/>
          <w:numId w:val="1"/>
        </w:numPr>
        <w:autoSpaceDE w:val="0"/>
        <w:autoSpaceDN w:val="0"/>
        <w:adjustRightInd w:val="0"/>
        <w:rPr>
          <w:rFonts w:cs="Arial"/>
        </w:rPr>
      </w:pPr>
      <w:r w:rsidRPr="00D14556">
        <w:rPr>
          <w:rFonts w:cs="Arial"/>
        </w:rPr>
        <w:t>Welke uitgewerkte keuzescenario’s er op basis van bovenstaande informatie mogelijk zijn.</w:t>
      </w:r>
    </w:p>
    <w:p w14:paraId="56D02BAD" w14:textId="74F077A0" w:rsidR="002A6BD0" w:rsidRPr="002A6BD0" w:rsidRDefault="006F1960" w:rsidP="006F1960">
      <w:pPr>
        <w:rPr>
          <w:b/>
          <w:bCs/>
        </w:rPr>
      </w:pPr>
      <w:r w:rsidRPr="00D14556">
        <w:rPr>
          <w:rFonts w:cs="Arial"/>
        </w:rPr>
        <w:t>Aan de hand van deze en wellicht andere opties en uw resultaten willen wij samen met u het gesprek voeren.</w:t>
      </w:r>
    </w:p>
    <w:p w14:paraId="66ADDE05" w14:textId="77777777" w:rsidR="006F1960" w:rsidRDefault="006F1960" w:rsidP="00AE5C57">
      <w:pPr>
        <w:rPr>
          <w:b/>
          <w:bCs/>
        </w:rPr>
      </w:pPr>
    </w:p>
    <w:p w14:paraId="73F30F8F" w14:textId="7699004F" w:rsidR="00AE5C57" w:rsidRPr="00BA3F7E" w:rsidRDefault="00BA3F7E" w:rsidP="00AE5C57">
      <w:pPr>
        <w:rPr>
          <w:b/>
          <w:bCs/>
        </w:rPr>
      </w:pPr>
      <w:r w:rsidRPr="00BA3F7E">
        <w:rPr>
          <w:b/>
          <w:bCs/>
        </w:rPr>
        <w:t>Inhoudelijke zienswijze begroting 2025</w:t>
      </w:r>
    </w:p>
    <w:p w14:paraId="4B356B08" w14:textId="77777777" w:rsidR="00EA5F48" w:rsidRPr="00EA5F48" w:rsidRDefault="00EA5F48" w:rsidP="00EA5F48">
      <w:pPr>
        <w:rPr>
          <w:b/>
          <w:bCs/>
          <w:i/>
          <w:iCs/>
        </w:rPr>
      </w:pPr>
      <w:r w:rsidRPr="00EA5F48">
        <w:rPr>
          <w:b/>
          <w:bCs/>
          <w:i/>
          <w:iCs/>
        </w:rPr>
        <w:t>Algemeen</w:t>
      </w:r>
    </w:p>
    <w:p w14:paraId="5B57E3CD" w14:textId="77777777" w:rsidR="00EA5F48" w:rsidRDefault="00EA5F48" w:rsidP="00EA5F48">
      <w:r>
        <w:t>U geeft aan dat u rekening houdt met de financiële kwetsbare situatie van gemeenten door alleen strikt noodzakelijke en onvermijdbare uitzettingen op te nemen. Wij waarderen dat u in de begroting aangeeft of uitzettingen gaan om het continueren van eerdere keuzen, onvermijdelijke ontwikkelingen zijn, beleidsmatige ontwikkelingen zijn en wat de overige onderwerpen zijn.</w:t>
      </w:r>
    </w:p>
    <w:p w14:paraId="1F0735F3" w14:textId="77777777" w:rsidR="00EA5F48" w:rsidRDefault="00EA5F48"/>
    <w:p w14:paraId="00A7C823" w14:textId="506CB74A" w:rsidR="00476C24" w:rsidRPr="00476C24" w:rsidRDefault="00476C24">
      <w:pPr>
        <w:rPr>
          <w:b/>
          <w:bCs/>
        </w:rPr>
      </w:pPr>
      <w:r>
        <w:rPr>
          <w:b/>
          <w:bCs/>
        </w:rPr>
        <w:t>Continuering 2024 t.b.v. 2025</w:t>
      </w:r>
    </w:p>
    <w:p w14:paraId="4D463781" w14:textId="6996CDB6" w:rsidR="00227ECF" w:rsidRPr="00227ECF" w:rsidRDefault="00227ECF">
      <w:r w:rsidRPr="00227ECF">
        <w:t>In 2024</w:t>
      </w:r>
      <w:r>
        <w:t xml:space="preserve"> zijn een drietal posten incidenteel opgenomen in de begroting. Uw voorstel is </w:t>
      </w:r>
      <w:r w:rsidR="009F0A59">
        <w:t>om de</w:t>
      </w:r>
      <w:r w:rsidR="002F60CC">
        <w:t xml:space="preserve"> posten versterken organisatie en Bijzondere Zorg structureel in de begroting op te nemen. </w:t>
      </w:r>
      <w:r w:rsidR="002F60CC">
        <w:lastRenderedPageBreak/>
        <w:t xml:space="preserve">Daarnaast stelt u voor om Nu </w:t>
      </w:r>
      <w:r w:rsidR="00794CDF">
        <w:t>N</w:t>
      </w:r>
      <w:r w:rsidR="002F60CC">
        <w:t>iet Zwanger op te nemen in de uniforme bijdrage op factuurbasis.</w:t>
      </w:r>
    </w:p>
    <w:p w14:paraId="4A0F3D0D" w14:textId="77777777" w:rsidR="00227ECF" w:rsidRDefault="00227ECF">
      <w:pPr>
        <w:rPr>
          <w:i/>
          <w:iCs/>
        </w:rPr>
      </w:pPr>
    </w:p>
    <w:p w14:paraId="0C984755" w14:textId="19CC34B8" w:rsidR="00BA3F7E" w:rsidRPr="00476C24" w:rsidRDefault="00476C24">
      <w:pPr>
        <w:rPr>
          <w:i/>
          <w:iCs/>
        </w:rPr>
      </w:pPr>
      <w:r>
        <w:rPr>
          <w:i/>
          <w:iCs/>
        </w:rPr>
        <w:t>Versterken organisatie/organisatieontwikkeling</w:t>
      </w:r>
    </w:p>
    <w:p w14:paraId="05BBC3A9" w14:textId="2FCBD175" w:rsidR="00BA3F7E" w:rsidRPr="001B5837" w:rsidRDefault="001B5837">
      <w:r w:rsidRPr="001B5837">
        <w:t>In 10 jaar tijd is de GGD Gelderland Zuid vanwege uit</w:t>
      </w:r>
      <w:r>
        <w:t>breiding van taken met 50% gegroeid, terwijl het management is afgenomen van 8 naar 4 managers. Tijdens de AB vergadering van 7 september is besloten om voor 2024 incidenteel extra middelen toe te kennen. U stelt voor om deze middelen structureel toe te kennen aan de begroting. We kunnen ons vinden in uw voorstel. Het gaat om personele kosten, die structureel nodig zijn.</w:t>
      </w:r>
      <w:r w:rsidR="002A6BD0">
        <w:t xml:space="preserve"> Wij vragen u te monitoren of de werknemerstevredenheid e het ziekteverzuim zich positief ontwikkelen.</w:t>
      </w:r>
    </w:p>
    <w:p w14:paraId="1A1D0156" w14:textId="77777777" w:rsidR="00794CDF" w:rsidRPr="00794CDF" w:rsidRDefault="00794CDF"/>
    <w:p w14:paraId="684EF61E" w14:textId="75301D70" w:rsidR="00794CDF" w:rsidRDefault="00794CDF">
      <w:pPr>
        <w:rPr>
          <w:i/>
          <w:iCs/>
        </w:rPr>
      </w:pPr>
      <w:r w:rsidRPr="00794CDF">
        <w:rPr>
          <w:i/>
          <w:iCs/>
        </w:rPr>
        <w:t>Stijgende instroom Bijzondere Zorg</w:t>
      </w:r>
    </w:p>
    <w:p w14:paraId="2E50209E" w14:textId="589DAC9F" w:rsidR="00DD55A2" w:rsidRDefault="00794CDF">
      <w:r>
        <w:t xml:space="preserve">Vanaf 2028 neemt u een stijgende instroom bij Bijzonder Zorg waar. In </w:t>
      </w:r>
      <w:r w:rsidR="002A6BD0">
        <w:t xml:space="preserve">2022, 2023 en </w:t>
      </w:r>
      <w:r>
        <w:t xml:space="preserve">2024 </w:t>
      </w:r>
      <w:r w:rsidR="002A6BD0">
        <w:t>hebben gemeenten het tekort bij MBZ gedekt door middel van een incidentele extra bijdrage door centrumgemeenten Nijmegen</w:t>
      </w:r>
      <w:r>
        <w:t xml:space="preserve">. We zien dat de stijgende instroom structureel </w:t>
      </w:r>
      <w:r w:rsidR="001B5837">
        <w:t>is, onder meer door de wachtlijsten in de GGZ. We kunnen ons vinden in de</w:t>
      </w:r>
      <w:r>
        <w:t xml:space="preserve"> structurele dekking in de begroting.</w:t>
      </w:r>
    </w:p>
    <w:p w14:paraId="17EEEBA2" w14:textId="2220C700" w:rsidR="00794CDF" w:rsidRPr="00794CDF" w:rsidRDefault="00794CDF">
      <w:r>
        <w:t xml:space="preserve">We verwachten van u dat de door u voorgestelde en genomen maatregelen tot gevolg hebben dat de tekorten worden </w:t>
      </w:r>
      <w:r w:rsidR="00B205B3">
        <w:t>teruggebracht</w:t>
      </w:r>
      <w:r>
        <w:t xml:space="preserve">. We gaan er van uit dat </w:t>
      </w:r>
      <w:r w:rsidR="009F0A59">
        <w:t xml:space="preserve">u </w:t>
      </w:r>
      <w:r>
        <w:t>in 202</w:t>
      </w:r>
      <w:r w:rsidR="000E3511">
        <w:t>4</w:t>
      </w:r>
      <w:r>
        <w:t xml:space="preserve"> de effecten van de maatregelen monitort, evalueert en ons informeert met de jaarrekening 202</w:t>
      </w:r>
      <w:r w:rsidR="000E3511">
        <w:t>4</w:t>
      </w:r>
      <w:r>
        <w:t xml:space="preserve"> over de resultaten</w:t>
      </w:r>
      <w:r w:rsidR="000E3511">
        <w:t>.</w:t>
      </w:r>
    </w:p>
    <w:p w14:paraId="4ED3306D" w14:textId="77777777" w:rsidR="000E3511" w:rsidRDefault="000E3511">
      <w:pPr>
        <w:rPr>
          <w:i/>
          <w:iCs/>
        </w:rPr>
      </w:pPr>
    </w:p>
    <w:p w14:paraId="3B3DF6F0" w14:textId="01665B8F" w:rsidR="00794CDF" w:rsidRDefault="00794CDF">
      <w:pPr>
        <w:rPr>
          <w:i/>
          <w:iCs/>
        </w:rPr>
      </w:pPr>
      <w:r>
        <w:rPr>
          <w:i/>
          <w:iCs/>
        </w:rPr>
        <w:t>Nu Niet Zwanger</w:t>
      </w:r>
    </w:p>
    <w:p w14:paraId="65B121F1" w14:textId="3C59DDCD" w:rsidR="000E3511" w:rsidRPr="00C60BA2" w:rsidRDefault="000E3511">
      <w:r>
        <w:t>In de vergadering van het AB in december 2022 is ingestemd met het voorstel om het programma NNZ ui</w:t>
      </w:r>
      <w:r w:rsidR="00DD55A2">
        <w:t>t</w:t>
      </w:r>
      <w:r>
        <w:t xml:space="preserve"> te gaan voeren voor alle gemeenten in de regio. We zien positieve resultaten en willen NNZ graag continueren. U stelt voor om NNZ op te nemen als uniforme bijdrage in de begroting 2025, op factuurbasis. Wij kunnen ons vinden in dit voorstel. Met een specifieke financiële verantwoording van NNZ kunnen wij deze kosten verantwoorden binnen de SPUK/GALA middelen.</w:t>
      </w:r>
      <w:r w:rsidR="001E48C2">
        <w:t xml:space="preserve"> </w:t>
      </w:r>
      <w:r w:rsidR="001E48C2" w:rsidRPr="00C60BA2">
        <w:t>De SPUK/GALA middelen ontvangen gemeenten tot en met 2026. Graag ontvangen wij voor het opstellen van de begroting 2027 een evaluatie van NNZ.</w:t>
      </w:r>
    </w:p>
    <w:p w14:paraId="283F2E7B" w14:textId="77777777" w:rsidR="000E3511" w:rsidRPr="00C60BA2" w:rsidRDefault="000E3511"/>
    <w:p w14:paraId="3A57F47C" w14:textId="621EAEE4" w:rsidR="00ED1E2E" w:rsidRPr="00C60BA2" w:rsidRDefault="00ED1E2E">
      <w:pPr>
        <w:rPr>
          <w:b/>
          <w:bCs/>
          <w:u w:val="single"/>
        </w:rPr>
      </w:pPr>
      <w:r w:rsidRPr="00C60BA2">
        <w:rPr>
          <w:b/>
          <w:bCs/>
        </w:rPr>
        <w:t>Autonome/onvermijdelijke ontwikkelingen</w:t>
      </w:r>
    </w:p>
    <w:p w14:paraId="7DEA2DEB" w14:textId="77777777" w:rsidR="001B5592" w:rsidRPr="00402B82" w:rsidRDefault="001B5592"/>
    <w:p w14:paraId="6BD26C9B" w14:textId="516768C3" w:rsidR="00ED1E2E" w:rsidRDefault="00651011">
      <w:pPr>
        <w:rPr>
          <w:i/>
          <w:iCs/>
        </w:rPr>
      </w:pPr>
      <w:r w:rsidRPr="00651011">
        <w:rPr>
          <w:i/>
          <w:iCs/>
        </w:rPr>
        <w:t>Indexering</w:t>
      </w:r>
    </w:p>
    <w:p w14:paraId="33174B9C" w14:textId="77777777" w:rsidR="00D713EF" w:rsidRDefault="00D713EF" w:rsidP="00D713EF">
      <w:pPr>
        <w:rPr>
          <w:rFonts w:cs="Arial"/>
          <w:lang w:eastAsia="en-US"/>
        </w:rPr>
      </w:pPr>
      <w:r>
        <w:rPr>
          <w:rFonts w:cs="Arial"/>
        </w:rPr>
        <w:t>Onze zienswijze op de kaderbrief heeft niet geleid tot aanpassing van de systematiek van indexering. Wij zijn voornemens om voor de kaderbrief 2026 met de gemeenschappelijke regelingen tijdig tot eenduidige afspraken over te hanteren percentages voor loon- en prijsindexatie te komen.”</w:t>
      </w:r>
    </w:p>
    <w:p w14:paraId="4CE7F694" w14:textId="77777777" w:rsidR="008F5418" w:rsidRPr="00045357" w:rsidRDefault="008F5418" w:rsidP="008F5418">
      <w:pPr>
        <w:rPr>
          <w:rFonts w:eastAsia="Calibri" w:cs="Arial"/>
          <w:lang w:eastAsia="en-US"/>
        </w:rPr>
      </w:pPr>
    </w:p>
    <w:p w14:paraId="61D820BE" w14:textId="0DD49141" w:rsidR="00651011" w:rsidRDefault="00B205B3">
      <w:pPr>
        <w:rPr>
          <w:i/>
          <w:iCs/>
        </w:rPr>
      </w:pPr>
      <w:r>
        <w:rPr>
          <w:i/>
          <w:iCs/>
        </w:rPr>
        <w:t>Wet-</w:t>
      </w:r>
      <w:r w:rsidR="00651011">
        <w:rPr>
          <w:i/>
          <w:iCs/>
        </w:rPr>
        <w:t xml:space="preserve"> en regelgeving</w:t>
      </w:r>
    </w:p>
    <w:p w14:paraId="2129C931" w14:textId="33154A57" w:rsidR="00651011" w:rsidRDefault="005F2B22">
      <w:r>
        <w:t xml:space="preserve">Wij nemen kennis van de nieuwe (wettelijke) eisen aan de GGD </w:t>
      </w:r>
      <w:r w:rsidR="00B205B3">
        <w:t>over</w:t>
      </w:r>
      <w:r>
        <w:t xml:space="preserve"> de informatiebeveiliging, het functioneel beheer en de digitoegankelijkheid. We verwachten dat u voor de gestelde datum aan de </w:t>
      </w:r>
      <w:r w:rsidR="00B205B3">
        <w:t>wet-</w:t>
      </w:r>
      <w:r>
        <w:t xml:space="preserve"> en regelgeving voldoet.</w:t>
      </w:r>
    </w:p>
    <w:p w14:paraId="0B91C45B" w14:textId="77777777" w:rsidR="005F2B22" w:rsidRPr="005F2B22" w:rsidRDefault="005F2B22"/>
    <w:p w14:paraId="47770B78" w14:textId="55294972" w:rsidR="00651011" w:rsidRDefault="00651011">
      <w:pPr>
        <w:rPr>
          <w:i/>
          <w:iCs/>
        </w:rPr>
      </w:pPr>
      <w:r>
        <w:rPr>
          <w:i/>
          <w:iCs/>
        </w:rPr>
        <w:t>Forensische geneeskunde</w:t>
      </w:r>
    </w:p>
    <w:p w14:paraId="2D486BB9" w14:textId="78335D7B" w:rsidR="00651011" w:rsidRDefault="003441B0">
      <w:r>
        <w:t>De GGD Gelderland Zuid is een bovenregionale samenwerking aangegaan met Veiligheids- en Gezondheidsregio Gelderland Midden. Met deze samenwerking beoogt u de forensische geneeskunde beter te organiseren en de beschikbare capaciteit, vanwege personeelsschaarste, slimmer te organiseren. In uw voorstel komt u met een stijging van de lasten van €190.000</w:t>
      </w:r>
      <w:r w:rsidR="001B5592">
        <w:t xml:space="preserve">. </w:t>
      </w:r>
      <w:r>
        <w:t xml:space="preserve">We stemmen </w:t>
      </w:r>
      <w:r w:rsidR="00282881">
        <w:t>niet in</w:t>
      </w:r>
      <w:r>
        <w:t xml:space="preserve"> met de voorgestelde lastenverhoging</w:t>
      </w:r>
      <w:r w:rsidR="001B5592">
        <w:t>, en zien graag  dat u bij de jaarrekening 2024 ons informeert over de voortgang.</w:t>
      </w:r>
    </w:p>
    <w:p w14:paraId="0831FDE1" w14:textId="77777777" w:rsidR="003441B0" w:rsidRPr="005F2B22" w:rsidRDefault="003441B0"/>
    <w:p w14:paraId="34F0BC99" w14:textId="5EDD1A0E" w:rsidR="00651011" w:rsidRDefault="00651011">
      <w:pPr>
        <w:rPr>
          <w:i/>
          <w:iCs/>
        </w:rPr>
      </w:pPr>
      <w:r>
        <w:rPr>
          <w:i/>
          <w:iCs/>
        </w:rPr>
        <w:t>Wijziging Rijksvaccinatieprogramma (RVP)</w:t>
      </w:r>
    </w:p>
    <w:p w14:paraId="46D118B3" w14:textId="6243AE1C" w:rsidR="00651011" w:rsidRDefault="00282881">
      <w:r>
        <w:t>We nemen kennis van de wijzigingen in het Rijksvaccinatie schema. We verwachten dat het nieuwe Rijksvaccinatie schema in 203</w:t>
      </w:r>
      <w:r w:rsidR="000E4D24">
        <w:t>0</w:t>
      </w:r>
      <w:r>
        <w:t xml:space="preserve"> volledig in werking is getreden. De gemeenten worden voor de extra kosten gecompenseerd via het gemeentefonds.</w:t>
      </w:r>
    </w:p>
    <w:p w14:paraId="3BCFB5B9" w14:textId="77777777" w:rsidR="00282881" w:rsidRPr="00282881" w:rsidRDefault="00282881"/>
    <w:p w14:paraId="2D483E2E" w14:textId="77777777" w:rsidR="00AD1EF3" w:rsidRDefault="00AD1EF3">
      <w:pPr>
        <w:rPr>
          <w:b/>
          <w:bCs/>
        </w:rPr>
      </w:pPr>
    </w:p>
    <w:p w14:paraId="3BE9B6FF" w14:textId="796831B7" w:rsidR="00651011" w:rsidRDefault="00651011">
      <w:pPr>
        <w:rPr>
          <w:b/>
          <w:bCs/>
        </w:rPr>
      </w:pPr>
      <w:r>
        <w:rPr>
          <w:b/>
          <w:bCs/>
        </w:rPr>
        <w:lastRenderedPageBreak/>
        <w:t>Beleidsmatige ontwikkelingen</w:t>
      </w:r>
    </w:p>
    <w:p w14:paraId="6EB356CD" w14:textId="0666FBD4" w:rsidR="00651011" w:rsidRDefault="00651011">
      <w:pPr>
        <w:rPr>
          <w:i/>
          <w:iCs/>
        </w:rPr>
      </w:pPr>
      <w:r>
        <w:rPr>
          <w:i/>
          <w:iCs/>
        </w:rPr>
        <w:t>Gezondheid en milieu</w:t>
      </w:r>
    </w:p>
    <w:p w14:paraId="695DC621" w14:textId="7F844514" w:rsidR="00651011" w:rsidRDefault="009F0A59">
      <w:r>
        <w:t xml:space="preserve">We nemen kennis van de stijging van het aantal vragen van inwoner, scholen en organisaties op het gebied van milieu en klimaatverandering. </w:t>
      </w:r>
      <w:r w:rsidR="001E48C2" w:rsidRPr="001E48C2">
        <w:rPr>
          <w:highlight w:val="yellow"/>
        </w:rPr>
        <w:t>Gezondheid en milieu is een wettelijke taak.</w:t>
      </w:r>
      <w:r w:rsidR="001E48C2">
        <w:t xml:space="preserve"> </w:t>
      </w:r>
      <w:r>
        <w:t>We kunnen instemmen met een uitbreiding met 0,3 fte medisch milieukundige.</w:t>
      </w:r>
    </w:p>
    <w:p w14:paraId="3BB36380" w14:textId="77777777" w:rsidR="009F0A59" w:rsidRPr="009F0A59" w:rsidRDefault="009F0A59"/>
    <w:p w14:paraId="4922D72E" w14:textId="7193CE71" w:rsidR="00651011" w:rsidRDefault="00651011">
      <w:pPr>
        <w:rPr>
          <w:i/>
          <w:iCs/>
        </w:rPr>
      </w:pPr>
      <w:r>
        <w:rPr>
          <w:i/>
          <w:iCs/>
        </w:rPr>
        <w:t>Toezicht Wmo</w:t>
      </w:r>
    </w:p>
    <w:p w14:paraId="5945864D" w14:textId="52656167" w:rsidR="00651011" w:rsidRPr="00BD4A64" w:rsidRDefault="00BD4A64">
      <w:r>
        <w:t>We zien bij Wmo toezicht een structurele onderbezetting</w:t>
      </w:r>
      <w:r w:rsidR="001B5592">
        <w:t>. De GGD heeft samen met gemeenten onlangs enkele scenario</w:t>
      </w:r>
      <w:r w:rsidR="001E48C2">
        <w:t>’</w:t>
      </w:r>
      <w:r w:rsidR="001B5592">
        <w:t>s uitgewerkt</w:t>
      </w:r>
      <w:r w:rsidR="001E48C2">
        <w:t xml:space="preserve">, </w:t>
      </w:r>
      <w:r w:rsidR="001E48C2" w:rsidRPr="001E48C2">
        <w:rPr>
          <w:highlight w:val="yellow"/>
        </w:rPr>
        <w:t>die allen leiden tot uitzettingen</w:t>
      </w:r>
      <w:r w:rsidR="001B5592">
        <w:t>.</w:t>
      </w:r>
      <w:r>
        <w:t xml:space="preserve"> </w:t>
      </w:r>
      <w:r w:rsidR="001B5592">
        <w:t xml:space="preserve"> De voorge</w:t>
      </w:r>
      <w:r w:rsidR="007D27C8">
        <w:t>s</w:t>
      </w:r>
      <w:r w:rsidR="001B5592">
        <w:t xml:space="preserve">telde en afgestemde beleidslijn </w:t>
      </w:r>
      <w:r w:rsidR="001E48C2" w:rsidRPr="001E48C2">
        <w:rPr>
          <w:highlight w:val="yellow"/>
        </w:rPr>
        <w:t>is de minimale variant</w:t>
      </w:r>
      <w:r w:rsidR="001E48C2">
        <w:t xml:space="preserve"> </w:t>
      </w:r>
      <w:r w:rsidR="001B5592">
        <w:t>om de tijdelijke uitzetting bij Wmo toezicht de komende jaren structureel te bestendigen</w:t>
      </w:r>
      <w:r w:rsidR="001E48C2">
        <w:t xml:space="preserve">. </w:t>
      </w:r>
      <w:r w:rsidR="007D27C8">
        <w:t>We waarderen de uitgebreide evaluatie over 2022 /2023 en zien nut en noodzaak van het op niveau houden van Wmo toezicht. We stemmen, conform voorstel, in om de capaciteit structureel met 2,3 fte uit te breiden</w:t>
      </w:r>
      <w:r w:rsidR="001E48C2">
        <w:t xml:space="preserve">. </w:t>
      </w:r>
      <w:r w:rsidR="001E48C2" w:rsidRPr="003B5805">
        <w:rPr>
          <w:highlight w:val="yellow"/>
        </w:rPr>
        <w:t>50% van de uitzetting wordt gedekt uit de regiobegroting BW/MO omdat de kosten voor Wmo toezicht voor 50% BW/MO meldingen zijn.</w:t>
      </w:r>
    </w:p>
    <w:p w14:paraId="1137AD84" w14:textId="77777777" w:rsidR="00B8438F" w:rsidRDefault="00B8438F">
      <w:pPr>
        <w:rPr>
          <w:i/>
          <w:iCs/>
        </w:rPr>
      </w:pPr>
    </w:p>
    <w:p w14:paraId="61152881" w14:textId="527FF06F" w:rsidR="00651011" w:rsidRDefault="00651011">
      <w:pPr>
        <w:rPr>
          <w:i/>
          <w:iCs/>
        </w:rPr>
      </w:pPr>
      <w:r>
        <w:rPr>
          <w:i/>
          <w:iCs/>
        </w:rPr>
        <w:t>Veilig thuis</w:t>
      </w:r>
    </w:p>
    <w:p w14:paraId="035A03D7" w14:textId="1843D384" w:rsidR="00651011" w:rsidRDefault="00B8438F">
      <w:r>
        <w:t xml:space="preserve">De grondslag voor de begroting 2025 voor Veilig Thuis is het gemiddeld aantal meldingen over de afgelopen 3 jaar (formatiebegroting). </w:t>
      </w:r>
      <w:r w:rsidR="009F0A59">
        <w:t>D</w:t>
      </w:r>
      <w:r>
        <w:t xml:space="preserve">e daling van het aantal meldingen </w:t>
      </w:r>
      <w:r w:rsidR="009F0A59">
        <w:t xml:space="preserve">leidt tot een formatiereductie van 5,35 fte. </w:t>
      </w:r>
      <w:r w:rsidR="007D27C8">
        <w:t>De wachttijd om meldingen op te pakken ligt bij Veilig Thuis erg hoog. We zijn het met u eens dat u de egalisatiereserve van Veilig Thuis inzet om formatiereductie op korte termijn te voorkomen en ziekteverzuim op te vangen. Wij vragen u dit te blijven monitoren en met gemeenten hierover te communiceren.</w:t>
      </w:r>
      <w:r w:rsidR="009F0A59">
        <w:t xml:space="preserve"> </w:t>
      </w:r>
    </w:p>
    <w:p w14:paraId="412CEF97" w14:textId="77777777" w:rsidR="009F0A59" w:rsidRDefault="009F0A59">
      <w:pPr>
        <w:rPr>
          <w:b/>
          <w:bCs/>
        </w:rPr>
      </w:pPr>
    </w:p>
    <w:p w14:paraId="77F20308" w14:textId="1F956413" w:rsidR="00651011" w:rsidRPr="00651011" w:rsidRDefault="00651011">
      <w:pPr>
        <w:rPr>
          <w:b/>
          <w:bCs/>
        </w:rPr>
      </w:pPr>
      <w:r w:rsidRPr="00651011">
        <w:rPr>
          <w:b/>
          <w:bCs/>
        </w:rPr>
        <w:t>Overige onderwerpen</w:t>
      </w:r>
    </w:p>
    <w:p w14:paraId="50863F06" w14:textId="35F82BE2" w:rsidR="00651011" w:rsidRPr="00651011" w:rsidRDefault="00651011">
      <w:pPr>
        <w:rPr>
          <w:i/>
          <w:iCs/>
        </w:rPr>
      </w:pPr>
      <w:r>
        <w:rPr>
          <w:i/>
          <w:iCs/>
        </w:rPr>
        <w:t>Nieuwbouw GGD</w:t>
      </w:r>
    </w:p>
    <w:p w14:paraId="49E0CBEE" w14:textId="2FD576D0" w:rsidR="00651011" w:rsidRDefault="00BD4A64">
      <w:r w:rsidRPr="00BD4A64">
        <w:t>We nemen</w:t>
      </w:r>
      <w:r>
        <w:t xml:space="preserve"> kennis van de verhoging van de kosten voor de nieuwbouw GGD-pand in Nijmegen. De kostenuitzetting is al vastgesteld door het Algemeen Bestuur.</w:t>
      </w:r>
    </w:p>
    <w:p w14:paraId="6330384B" w14:textId="77777777" w:rsidR="009F0A59" w:rsidRDefault="009F0A59">
      <w:pPr>
        <w:rPr>
          <w:b/>
          <w:bCs/>
        </w:rPr>
      </w:pPr>
    </w:p>
    <w:p w14:paraId="72649EED" w14:textId="3794D15A" w:rsidR="00651011" w:rsidRDefault="00651011">
      <w:pPr>
        <w:rPr>
          <w:b/>
          <w:bCs/>
        </w:rPr>
      </w:pPr>
      <w:r>
        <w:rPr>
          <w:b/>
          <w:bCs/>
        </w:rPr>
        <w:t xml:space="preserve">Bijlage 1 Voorstellen voor mogelijke kostenreductie </w:t>
      </w:r>
    </w:p>
    <w:p w14:paraId="3684E348" w14:textId="2E5F5DC4" w:rsidR="00651011" w:rsidRDefault="00651011">
      <w:pPr>
        <w:rPr>
          <w:i/>
          <w:iCs/>
        </w:rPr>
      </w:pPr>
      <w:r>
        <w:rPr>
          <w:i/>
          <w:iCs/>
        </w:rPr>
        <w:t>Gecombineerd/multifunctioneel gebruik van het pand</w:t>
      </w:r>
    </w:p>
    <w:p w14:paraId="453BDCB4" w14:textId="13E53458" w:rsidR="00651011" w:rsidRDefault="00651011" w:rsidP="00651011">
      <w:pPr>
        <w:rPr>
          <w:rFonts w:ascii="Calibri" w:hAnsi="Calibri"/>
        </w:rPr>
      </w:pPr>
      <w:r>
        <w:t xml:space="preserve">De gemeente Tiel hecht grote waarde aan het behoud van het kantoorpand in regio Rivierenland. Uw voorstel om de mogelijkheden te onderzoeken van multifunctioneel gebruik kunnen wij onderschrijven. Hierbij doet </w:t>
      </w:r>
      <w:r w:rsidR="00A35581">
        <w:t xml:space="preserve">u </w:t>
      </w:r>
      <w:r>
        <w:t xml:space="preserve">een voorstel voor het inrichten van een vaccinatielocatie, bijvoorbeeld t.b.v. de najaarscampagne corona voor risicogroepen. Wij willen u verzoeken de huisvesting van het Zorg en Veiligheidshuis (ZVH) in Tiel als huurder in de uw onderzoek te betrekken, in gesprek te gaan met de gemeente Tiel (als beheerorganisatie van het Zorg en Veiligheidshuis Rivierenland) en het AB te informeren met een gedegen onderzoeksverslag. </w:t>
      </w:r>
    </w:p>
    <w:p w14:paraId="248EBD6F" w14:textId="7E02DA87" w:rsidR="00651011" w:rsidRDefault="00651011" w:rsidP="00651011">
      <w:r>
        <w:rPr>
          <w:color w:val="111111"/>
        </w:rPr>
        <w:t xml:space="preserve">Het Zorg- en Veiligheidshuis (ZVH) Gelderland Zuid is een samenwerkingsverband van partners in de zorg-, bestuurs- en strafrechtketen. </w:t>
      </w:r>
      <w:r>
        <w:rPr>
          <w:color w:val="000000"/>
        </w:rPr>
        <w:t>Door de verbinding tussen zorg en veiligheid kunnen de betrokken partners informatie delen, afspraken maken en interventies uitvoeren in samenhang</w:t>
      </w:r>
      <w:r>
        <w:t xml:space="preserve">. </w:t>
      </w:r>
      <w:r>
        <w:rPr>
          <w:color w:val="000000"/>
        </w:rPr>
        <w:t>Een locatie in de regio</w:t>
      </w:r>
      <w:r w:rsidR="00B5702E">
        <w:rPr>
          <w:color w:val="000000"/>
        </w:rPr>
        <w:t xml:space="preserve"> </w:t>
      </w:r>
      <w:r w:rsidR="000E4D24">
        <w:rPr>
          <w:color w:val="000000"/>
        </w:rPr>
        <w:t>Rivierenland (</w:t>
      </w:r>
      <w:r>
        <w:rPr>
          <w:color w:val="000000"/>
        </w:rPr>
        <w:t xml:space="preserve">Tiel) is ook zeer van belang gezien de samenhang en samenwerking met politie, </w:t>
      </w:r>
      <w:r>
        <w:t xml:space="preserve">de zeven gemeenten in Rivierenland en de sociaal maatschappelijke partners (o.a. Iriszorg, GGD Gelderland Zuid, Meldpunt Bijzondere Zorg, RIBW en de Reclassering). Daarnaast vindt er afstemming plaats met de afdelingen sociaal domein van de gemeenten. </w:t>
      </w:r>
    </w:p>
    <w:p w14:paraId="710B15AD" w14:textId="77777777" w:rsidR="00651011" w:rsidRPr="00651011" w:rsidRDefault="00651011">
      <w:pPr>
        <w:rPr>
          <w:i/>
          <w:iCs/>
        </w:rPr>
      </w:pPr>
    </w:p>
    <w:p w14:paraId="6B513A88" w14:textId="438A7A4E" w:rsidR="00982AE4" w:rsidRDefault="00982AE4">
      <w:pPr>
        <w:rPr>
          <w:b/>
          <w:bCs/>
        </w:rPr>
      </w:pPr>
      <w:r>
        <w:rPr>
          <w:b/>
          <w:bCs/>
        </w:rPr>
        <w:t>Tot slot</w:t>
      </w:r>
    </w:p>
    <w:p w14:paraId="41CF24DB" w14:textId="2B0587DA" w:rsidR="00AE5C57" w:rsidRDefault="00AE5C57">
      <w:r w:rsidRPr="00AE5C57">
        <w:t>Wij spreken onze waardering uit voor de inzet en de flexibiliteit van de GGD om nieuwe vraagstukken en ontwikkelingen aan te pakken</w:t>
      </w:r>
      <w:r>
        <w:t>.</w:t>
      </w:r>
    </w:p>
    <w:p w14:paraId="51321C9F" w14:textId="77777777" w:rsidR="00AE5C57" w:rsidRDefault="00AE5C57"/>
    <w:p w14:paraId="0334BB97" w14:textId="77777777" w:rsidR="00AD1EF3" w:rsidRDefault="00AD1EF3"/>
    <w:p w14:paraId="2DDF99EA" w14:textId="77777777" w:rsidR="00AD1EF3" w:rsidRDefault="00AD1EF3"/>
    <w:p w14:paraId="575F9ECE" w14:textId="77777777" w:rsidR="00AD1EF3" w:rsidRDefault="00AD1EF3"/>
    <w:p w14:paraId="321F6A4B" w14:textId="76207CC6" w:rsidR="00982AE4" w:rsidRPr="00982AE4" w:rsidRDefault="00B5702E">
      <w:r>
        <w:lastRenderedPageBreak/>
        <w:t>Wij willen</w:t>
      </w:r>
      <w:r w:rsidR="00982AE4">
        <w:t xml:space="preserve"> u bedanken voor de </w:t>
      </w:r>
      <w:r w:rsidR="005F2B22">
        <w:t>programmabegroting 2025</w:t>
      </w:r>
      <w:r w:rsidR="00982AE4">
        <w:t>. Het biedt ons de mogelijkheid om het Dagelijks Bestuur de door ons gewenste koers mee te geven. We vertrouwen erop dat de GGD Gelderland Zuid onze zienswijze verwerkt in haar conceptbegroting 2025.</w:t>
      </w:r>
    </w:p>
    <w:p w14:paraId="40AD7C5F" w14:textId="77777777" w:rsidR="00E575FE" w:rsidRDefault="00E575FE"/>
    <w:p w14:paraId="3E648FC7" w14:textId="77777777" w:rsidR="00E877CF" w:rsidRPr="00D414E0" w:rsidRDefault="00604E9C">
      <w:pPr>
        <w:rPr>
          <w:rFonts w:cs="Arial"/>
        </w:rPr>
      </w:pPr>
      <w:r>
        <w:t>Met vriendelijke groet,</w:t>
      </w:r>
    </w:p>
    <w:p w14:paraId="3E648FC8" w14:textId="67666787" w:rsidR="00E877CF" w:rsidRDefault="005F2B22" w:rsidP="00B96B66">
      <w:r>
        <w:t>De gemeenteraad van Tiel</w:t>
      </w:r>
    </w:p>
    <w:p w14:paraId="02352BEC" w14:textId="77777777" w:rsidR="005F2B22" w:rsidRDefault="005F2B22" w:rsidP="00B96B66"/>
    <w:p w14:paraId="3140E5C4" w14:textId="0D564A66" w:rsidR="005F2B22" w:rsidRDefault="005F2B22" w:rsidP="00B96B66">
      <w:r>
        <w:t>De griffier</w:t>
      </w:r>
      <w:r w:rsidR="00AD1EF3">
        <w:t>,</w:t>
      </w:r>
      <w:r>
        <w:tab/>
      </w:r>
      <w:r>
        <w:tab/>
      </w:r>
      <w:r>
        <w:tab/>
      </w:r>
      <w:r>
        <w:tab/>
      </w:r>
      <w:r>
        <w:tab/>
        <w:t>de voorzitter</w:t>
      </w:r>
      <w:r w:rsidR="00AD1EF3">
        <w:t>,</w:t>
      </w:r>
    </w:p>
    <w:p w14:paraId="3E648FC9" w14:textId="77777777" w:rsidR="00E877CF" w:rsidRDefault="00E877CF" w:rsidP="00B96B66"/>
    <w:p w14:paraId="3E648FCA" w14:textId="77777777" w:rsidR="00E877CF" w:rsidRDefault="00E877CF" w:rsidP="00B96B66"/>
    <w:p w14:paraId="55BE75E0" w14:textId="06BD076B" w:rsidR="00982AE4" w:rsidRDefault="00982AE4"/>
    <w:p w14:paraId="1CD23CB6" w14:textId="486FC55E" w:rsidR="00982AE4" w:rsidRDefault="00982AE4"/>
    <w:p w14:paraId="02F38A48" w14:textId="540CAB8B" w:rsidR="00982AE4" w:rsidRDefault="00982AE4"/>
    <w:p w14:paraId="051DE6F8" w14:textId="673258AF" w:rsidR="00982AE4" w:rsidRDefault="00982AE4"/>
    <w:p w14:paraId="1181324E" w14:textId="4F9C402B" w:rsidR="00982AE4" w:rsidRDefault="00982AE4">
      <w:r>
        <w:tab/>
      </w:r>
      <w:r>
        <w:tab/>
      </w:r>
      <w:r>
        <w:tab/>
      </w:r>
      <w:r>
        <w:tab/>
      </w:r>
      <w:r>
        <w:tab/>
      </w:r>
    </w:p>
    <w:p w14:paraId="35FC2507" w14:textId="77777777" w:rsidR="00BA3F7E" w:rsidRDefault="00BA3F7E"/>
    <w:p w14:paraId="24EF3844" w14:textId="38569C2B" w:rsidR="00BA3F7E" w:rsidRDefault="00BA3F7E" w:rsidP="00BA3F7E"/>
    <w:sectPr w:rsidR="00BA3F7E" w:rsidSect="00BC6DD8">
      <w:headerReference w:type="even" r:id="rId7"/>
      <w:headerReference w:type="default" r:id="rId8"/>
      <w:footerReference w:type="even" r:id="rId9"/>
      <w:footerReference w:type="default" r:id="rId10"/>
      <w:headerReference w:type="first" r:id="rId11"/>
      <w:footerReference w:type="first" r:id="rId12"/>
      <w:pgSz w:w="11907" w:h="16840" w:code="9"/>
      <w:pgMar w:top="748" w:right="851" w:bottom="1134" w:left="1701" w:header="74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F322" w14:textId="77777777" w:rsidR="000B5A3F" w:rsidRDefault="000B5A3F">
      <w:r>
        <w:separator/>
      </w:r>
    </w:p>
  </w:endnote>
  <w:endnote w:type="continuationSeparator" w:id="0">
    <w:p w14:paraId="48B670A2" w14:textId="77777777" w:rsidR="000B5A3F" w:rsidRDefault="000B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C86D" w14:textId="77777777" w:rsidR="00373175" w:rsidRDefault="00373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83A3" w14:textId="77777777" w:rsidR="00373175" w:rsidRDefault="003731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FF6" w14:textId="77777777" w:rsidR="00E877CF" w:rsidRDefault="00AD1EF3">
    <w:pPr>
      <w:pStyle w:val="Voettekst"/>
    </w:pPr>
    <w:r>
      <w:rPr>
        <w:noProof/>
      </w:rPr>
      <w:pict w14:anchorId="3E648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463.5pt;margin-top:794.65pt;width:29.2pt;height:29.2pt;z-index:-251658240;mso-position-vertical-relative:page">
          <v:imagedata r:id="rId1" o:title="LogoTiel segment lrechts onder"/>
          <w10:wrap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58E9" w14:textId="77777777" w:rsidR="000B5A3F" w:rsidRDefault="000B5A3F">
      <w:r>
        <w:separator/>
      </w:r>
    </w:p>
  </w:footnote>
  <w:footnote w:type="continuationSeparator" w:id="0">
    <w:p w14:paraId="79DC1255" w14:textId="77777777" w:rsidR="000B5A3F" w:rsidRDefault="000B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90B9" w14:textId="7E5B5F97" w:rsidR="003879A9" w:rsidRDefault="00AD1EF3">
    <w:pPr>
      <w:pStyle w:val="Koptekst"/>
    </w:pPr>
    <w:r>
      <w:rPr>
        <w:noProof/>
      </w:rPr>
      <w:pict w14:anchorId="1F2F8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4688" o:spid="_x0000_s3077" type="#_x0000_t136" style="position:absolute;margin-left:0;margin-top:0;width:527.6pt;height:131.9pt;rotation:315;z-index:-25165209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7C83" w14:textId="77777777" w:rsidR="00373175" w:rsidRDefault="003731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FD2" w14:textId="3057EE85" w:rsidR="00E877CF" w:rsidRPr="00E9158A" w:rsidRDefault="00AD1EF3" w:rsidP="00365704">
    <w:pPr>
      <w:tabs>
        <w:tab w:val="right" w:pos="9355"/>
      </w:tabs>
      <w:rPr>
        <w:sz w:val="20"/>
        <w:szCs w:val="20"/>
      </w:rPr>
    </w:pPr>
    <w:r>
      <w:rPr>
        <w:noProof/>
      </w:rPr>
      <w:pict w14:anchorId="3E648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79pt;margin-top:-20.25pt;width:213pt;height:59.25pt;z-index:-251656192">
          <v:imagedata r:id="rId1" o:title="1"/>
        </v:shape>
      </w:pict>
    </w:r>
    <w:r>
      <w:rPr>
        <w:noProof/>
        <w:sz w:val="20"/>
        <w:szCs w:val="20"/>
      </w:rPr>
      <w:pict w14:anchorId="3E648FF8">
        <v:shape id="_x0000_s3074" type="#_x0000_t75" style="position:absolute;margin-left:-1.05pt;margin-top:-20.2pt;width:29.2pt;height:29.2pt;z-index:-251657216" strokecolor="white">
          <v:imagedata r:id="rId2" o:title="LogoTiel segment links boven"/>
        </v:shape>
      </w:pict>
    </w:r>
    <w:r w:rsidR="00604E9C">
      <w:tab/>
    </w:r>
  </w:p>
  <w:p w14:paraId="3E648FD3" w14:textId="77777777" w:rsidR="00E877CF" w:rsidRPr="00E9158A" w:rsidRDefault="00E877CF" w:rsidP="00365704">
    <w:pPr>
      <w:jc w:val="right"/>
      <w:rPr>
        <w:sz w:val="20"/>
        <w:szCs w:val="20"/>
      </w:rPr>
    </w:pPr>
  </w:p>
  <w:p w14:paraId="3E648FD4" w14:textId="77777777" w:rsidR="00E877CF" w:rsidRPr="00E9158A" w:rsidRDefault="00E877CF" w:rsidP="00BC6DD8">
    <w:pPr>
      <w:rPr>
        <w:sz w:val="20"/>
        <w:szCs w:val="20"/>
      </w:rPr>
    </w:pPr>
  </w:p>
  <w:p w14:paraId="3E648FD5" w14:textId="77777777" w:rsidR="00E877CF" w:rsidRPr="00E9158A" w:rsidRDefault="00E877CF" w:rsidP="00BC6DD8">
    <w:pPr>
      <w:rPr>
        <w:sz w:val="20"/>
        <w:szCs w:val="20"/>
      </w:rPr>
    </w:pPr>
  </w:p>
  <w:tbl>
    <w:tblPr>
      <w:tblW w:w="11142" w:type="dxa"/>
      <w:tblInd w:w="-1572" w:type="dxa"/>
      <w:tblLayout w:type="fixed"/>
      <w:tblCellMar>
        <w:left w:w="0" w:type="dxa"/>
        <w:right w:w="0" w:type="dxa"/>
      </w:tblCellMar>
      <w:tblLook w:val="01E0" w:firstRow="1" w:lastRow="1" w:firstColumn="1" w:lastColumn="1" w:noHBand="0" w:noVBand="0"/>
    </w:tblPr>
    <w:tblGrid>
      <w:gridCol w:w="1572"/>
      <w:gridCol w:w="5610"/>
      <w:gridCol w:w="3960"/>
    </w:tblGrid>
    <w:tr w:rsidR="00D24EE9" w14:paraId="3E648FDA" w14:textId="77777777">
      <w:trPr>
        <w:gridBefore w:val="1"/>
        <w:wBefore w:w="1572" w:type="dxa"/>
      </w:trPr>
      <w:tc>
        <w:tcPr>
          <w:tcW w:w="5610" w:type="dxa"/>
        </w:tcPr>
        <w:p w14:paraId="3E648FD6" w14:textId="77777777" w:rsidR="00E877CF" w:rsidRPr="00E9158A" w:rsidRDefault="00E877CF" w:rsidP="00BC6DD8"/>
      </w:tc>
      <w:tc>
        <w:tcPr>
          <w:tcW w:w="3960" w:type="dxa"/>
        </w:tcPr>
        <w:p w14:paraId="3E648FD7" w14:textId="77777777" w:rsidR="00E877CF" w:rsidRPr="00E9158A" w:rsidRDefault="00604E9C" w:rsidP="00BC6DD8">
          <w:pPr>
            <w:tabs>
              <w:tab w:val="left" w:pos="719"/>
            </w:tabs>
            <w:spacing w:line="360" w:lineRule="auto"/>
            <w:rPr>
              <w:sz w:val="16"/>
              <w:szCs w:val="16"/>
            </w:rPr>
          </w:pPr>
          <w:r w:rsidRPr="00E9158A">
            <w:rPr>
              <w:sz w:val="16"/>
              <w:szCs w:val="16"/>
            </w:rPr>
            <w:t>Achterweg 2, 4001 MV Tiel</w:t>
          </w:r>
        </w:p>
        <w:p w14:paraId="3E648FD8" w14:textId="77777777" w:rsidR="00E877CF" w:rsidRPr="00E9158A" w:rsidRDefault="00604E9C" w:rsidP="00BC6DD8">
          <w:pPr>
            <w:tabs>
              <w:tab w:val="left" w:pos="719"/>
            </w:tabs>
            <w:spacing w:line="360" w:lineRule="auto"/>
            <w:rPr>
              <w:sz w:val="16"/>
              <w:szCs w:val="16"/>
            </w:rPr>
          </w:pPr>
          <w:r w:rsidRPr="00E9158A">
            <w:rPr>
              <w:sz w:val="16"/>
              <w:szCs w:val="16"/>
            </w:rPr>
            <w:t>Postbus 6325, 4000 HH Tiel</w:t>
          </w:r>
        </w:p>
        <w:p w14:paraId="3E648FD9" w14:textId="77777777" w:rsidR="00E877CF" w:rsidRPr="00E9158A" w:rsidRDefault="00604E9C" w:rsidP="00BC6DD8">
          <w:pPr>
            <w:tabs>
              <w:tab w:val="left" w:pos="719"/>
            </w:tabs>
            <w:spacing w:line="360" w:lineRule="auto"/>
            <w:rPr>
              <w:sz w:val="16"/>
              <w:szCs w:val="16"/>
            </w:rPr>
          </w:pPr>
          <w:r w:rsidRPr="00E9158A">
            <w:rPr>
              <w:sz w:val="16"/>
              <w:szCs w:val="16"/>
            </w:rPr>
            <w:t>Telefoon</w:t>
          </w:r>
          <w:r w:rsidRPr="00E9158A">
            <w:rPr>
              <w:sz w:val="16"/>
              <w:szCs w:val="16"/>
            </w:rPr>
            <w:tab/>
            <w:t>(0344) 637 111</w:t>
          </w:r>
        </w:p>
      </w:tc>
    </w:tr>
    <w:tr w:rsidR="00C01911" w14:paraId="53D87866" w14:textId="77777777">
      <w:trPr>
        <w:gridBefore w:val="1"/>
        <w:wBefore w:w="1572" w:type="dxa"/>
      </w:trPr>
      <w:tc>
        <w:tcPr>
          <w:tcW w:w="5610" w:type="dxa"/>
        </w:tcPr>
        <w:p w14:paraId="2D0692C2" w14:textId="77777777" w:rsidR="00C01911" w:rsidRPr="00E9158A" w:rsidRDefault="00C01911" w:rsidP="00BC6DD8"/>
      </w:tc>
      <w:tc>
        <w:tcPr>
          <w:tcW w:w="3960" w:type="dxa"/>
        </w:tcPr>
        <w:p w14:paraId="7038F33E" w14:textId="77777777" w:rsidR="00C01911" w:rsidRPr="00E9158A" w:rsidRDefault="00C01911" w:rsidP="00BC6DD8">
          <w:pPr>
            <w:tabs>
              <w:tab w:val="left" w:pos="719"/>
            </w:tabs>
            <w:spacing w:line="360" w:lineRule="auto"/>
            <w:rPr>
              <w:sz w:val="16"/>
              <w:szCs w:val="16"/>
            </w:rPr>
          </w:pPr>
        </w:p>
      </w:tc>
    </w:tr>
    <w:tr w:rsidR="00D24EE9" w14:paraId="3E648FE3" w14:textId="77777777">
      <w:trPr>
        <w:gridBefore w:val="1"/>
        <w:wBefore w:w="1572" w:type="dxa"/>
      </w:trPr>
      <w:tc>
        <w:tcPr>
          <w:tcW w:w="5610" w:type="dxa"/>
        </w:tcPr>
        <w:p w14:paraId="51465ABD" w14:textId="650289DD" w:rsidR="00C01911" w:rsidRDefault="00C01911" w:rsidP="00316CF8">
          <w:pPr>
            <w:rPr>
              <w:noProof/>
            </w:rPr>
          </w:pPr>
          <w:r>
            <w:rPr>
              <w:noProof/>
            </w:rPr>
            <w:t>jvanwijngaarden@ggdgelderlandzuid.nl</w:t>
          </w:r>
        </w:p>
        <w:p w14:paraId="7DF51307" w14:textId="77777777" w:rsidR="00C01911" w:rsidRDefault="00C01911" w:rsidP="00316CF8">
          <w:pPr>
            <w:rPr>
              <w:noProof/>
            </w:rPr>
          </w:pPr>
        </w:p>
        <w:p w14:paraId="3E648FDB" w14:textId="396F184B" w:rsidR="00E877CF" w:rsidRPr="00E9158A" w:rsidRDefault="00C01911" w:rsidP="00316CF8">
          <w:r>
            <w:rPr>
              <w:noProof/>
            </w:rPr>
            <w:t xml:space="preserve">DB </w:t>
          </w:r>
          <w:r w:rsidR="00604E9C">
            <w:rPr>
              <w:noProof/>
            </w:rPr>
            <w:t xml:space="preserve">GGD Gelderland Zuid  </w:t>
          </w:r>
        </w:p>
        <w:p w14:paraId="3E648FDC" w14:textId="77777777" w:rsidR="00E877CF" w:rsidRDefault="00604E9C">
          <w:r>
            <w:rPr>
              <w:noProof/>
            </w:rPr>
            <w:t xml:space="preserve">  </w:t>
          </w:r>
        </w:p>
        <w:p w14:paraId="3E648FDD" w14:textId="77777777" w:rsidR="00E877CF" w:rsidRDefault="00604E9C">
          <w:r>
            <w:rPr>
              <w:noProof/>
            </w:rPr>
            <w:t xml:space="preserve">   </w:t>
          </w:r>
          <w:r w:rsidRPr="00E9158A">
            <w:t xml:space="preserve"> </w:t>
          </w:r>
        </w:p>
      </w:tc>
      <w:tc>
        <w:tcPr>
          <w:tcW w:w="3960" w:type="dxa"/>
        </w:tcPr>
        <w:p w14:paraId="3E648FDE" w14:textId="77777777" w:rsidR="00E877CF" w:rsidRPr="00E9158A" w:rsidRDefault="00604E9C" w:rsidP="00BC6DD8">
          <w:pPr>
            <w:tabs>
              <w:tab w:val="left" w:pos="719"/>
            </w:tabs>
            <w:spacing w:line="360" w:lineRule="auto"/>
            <w:rPr>
              <w:sz w:val="16"/>
              <w:szCs w:val="16"/>
            </w:rPr>
          </w:pPr>
          <w:r w:rsidRPr="00E9158A">
            <w:rPr>
              <w:sz w:val="16"/>
              <w:szCs w:val="16"/>
            </w:rPr>
            <w:t>Telefax:</w:t>
          </w:r>
          <w:r w:rsidRPr="00E9158A">
            <w:rPr>
              <w:sz w:val="16"/>
              <w:szCs w:val="16"/>
            </w:rPr>
            <w:tab/>
            <w:t>(0344) 637 299</w:t>
          </w:r>
        </w:p>
        <w:p w14:paraId="3E648FDF" w14:textId="77777777" w:rsidR="00E877CF" w:rsidRPr="00E9158A" w:rsidRDefault="00604E9C" w:rsidP="00BC6DD8">
          <w:pPr>
            <w:tabs>
              <w:tab w:val="left" w:pos="719"/>
            </w:tabs>
            <w:spacing w:line="360" w:lineRule="auto"/>
            <w:rPr>
              <w:sz w:val="16"/>
              <w:szCs w:val="16"/>
            </w:rPr>
          </w:pPr>
          <w:r w:rsidRPr="00E9158A">
            <w:rPr>
              <w:sz w:val="16"/>
              <w:szCs w:val="16"/>
            </w:rPr>
            <w:t>E-mail:</w:t>
          </w:r>
          <w:r w:rsidRPr="00E9158A">
            <w:rPr>
              <w:sz w:val="16"/>
              <w:szCs w:val="16"/>
            </w:rPr>
            <w:tab/>
            <w:t xml:space="preserve">gemeente@tiel.nl </w:t>
          </w:r>
        </w:p>
        <w:p w14:paraId="3E648FE0" w14:textId="77777777" w:rsidR="00E877CF" w:rsidRPr="00E9158A" w:rsidRDefault="00604E9C" w:rsidP="00BC6DD8">
          <w:pPr>
            <w:tabs>
              <w:tab w:val="left" w:pos="719"/>
            </w:tabs>
            <w:spacing w:line="360" w:lineRule="auto"/>
            <w:rPr>
              <w:sz w:val="16"/>
              <w:szCs w:val="16"/>
              <w:lang w:val="en-US"/>
            </w:rPr>
          </w:pPr>
          <w:r w:rsidRPr="00E9158A">
            <w:rPr>
              <w:sz w:val="16"/>
              <w:szCs w:val="16"/>
              <w:lang w:val="en-US"/>
            </w:rPr>
            <w:t>Internet:</w:t>
          </w:r>
          <w:r w:rsidRPr="00E9158A">
            <w:rPr>
              <w:sz w:val="16"/>
              <w:szCs w:val="16"/>
              <w:lang w:val="en-US"/>
            </w:rPr>
            <w:tab/>
            <w:t>www.tiel.nl</w:t>
          </w:r>
        </w:p>
        <w:p w14:paraId="3E648FE1" w14:textId="77777777" w:rsidR="00E877CF" w:rsidRPr="00E9158A" w:rsidRDefault="00E877CF" w:rsidP="00BC6DD8">
          <w:pPr>
            <w:tabs>
              <w:tab w:val="left" w:pos="719"/>
            </w:tabs>
            <w:spacing w:line="360" w:lineRule="auto"/>
            <w:rPr>
              <w:sz w:val="16"/>
              <w:szCs w:val="16"/>
              <w:lang w:val="en-US"/>
            </w:rPr>
          </w:pPr>
        </w:p>
        <w:p w14:paraId="3E648FE2" w14:textId="0F8B6B49" w:rsidR="00E877CF" w:rsidRPr="00E9158A" w:rsidRDefault="00604E9C" w:rsidP="00365704">
          <w:pPr>
            <w:tabs>
              <w:tab w:val="left" w:pos="719"/>
            </w:tabs>
            <w:spacing w:line="360" w:lineRule="auto"/>
            <w:rPr>
              <w:sz w:val="16"/>
              <w:szCs w:val="16"/>
              <w:lang w:val="en-US"/>
            </w:rPr>
          </w:pPr>
          <w:r w:rsidRPr="00E9158A">
            <w:rPr>
              <w:sz w:val="16"/>
              <w:szCs w:val="16"/>
              <w:lang w:val="en-US"/>
            </w:rPr>
            <w:t>Doorkiesnummer:</w:t>
          </w:r>
          <w:bookmarkStart w:id="0" w:name="bkmTelefoon"/>
          <w:bookmarkEnd w:id="0"/>
          <w:r w:rsidRPr="00E9158A">
            <w:rPr>
              <w:rFonts w:ascii="Times New Roman" w:hAnsi="Times New Roman"/>
              <w:sz w:val="24"/>
              <w:szCs w:val="24"/>
            </w:rPr>
            <w:t xml:space="preserve"> </w:t>
          </w:r>
          <w:r w:rsidR="00373175">
            <w:rPr>
              <w:rFonts w:ascii="Times New Roman" w:hAnsi="Times New Roman"/>
              <w:sz w:val="24"/>
              <w:szCs w:val="24"/>
            </w:rPr>
            <w:t>06-53520010</w:t>
          </w:r>
        </w:p>
      </w:tc>
    </w:tr>
    <w:tr w:rsidR="00D24EE9" w14:paraId="3E648FE8" w14:textId="77777777">
      <w:trPr>
        <w:gridBefore w:val="1"/>
        <w:wBefore w:w="1572" w:type="dxa"/>
        <w:trHeight w:hRule="exact" w:val="606"/>
      </w:trPr>
      <w:tc>
        <w:tcPr>
          <w:tcW w:w="5610" w:type="dxa"/>
        </w:tcPr>
        <w:p w14:paraId="3E648FE4" w14:textId="77777777" w:rsidR="00E877CF" w:rsidRPr="00E9158A" w:rsidRDefault="00E877CF" w:rsidP="00BC6DD8">
          <w:pPr>
            <w:rPr>
              <w:lang w:val="en-US"/>
            </w:rPr>
          </w:pPr>
        </w:p>
      </w:tc>
      <w:tc>
        <w:tcPr>
          <w:tcW w:w="3960" w:type="dxa"/>
        </w:tcPr>
        <w:p w14:paraId="3E648FE5" w14:textId="77777777" w:rsidR="00E877CF" w:rsidRPr="00E9158A" w:rsidRDefault="00E877CF" w:rsidP="00BC6DD8">
          <w:pPr>
            <w:rPr>
              <w:lang w:val="en-US"/>
            </w:rPr>
          </w:pPr>
        </w:p>
        <w:p w14:paraId="3E648FE6" w14:textId="77777777" w:rsidR="00E877CF" w:rsidRPr="00E9158A" w:rsidRDefault="00E877CF" w:rsidP="00BC6DD8">
          <w:pPr>
            <w:rPr>
              <w:lang w:val="en-US"/>
            </w:rPr>
          </w:pPr>
        </w:p>
        <w:p w14:paraId="3E648FE7" w14:textId="77777777" w:rsidR="00E877CF" w:rsidRPr="00E9158A" w:rsidRDefault="00E877CF" w:rsidP="00BC6DD8">
          <w:pPr>
            <w:rPr>
              <w:lang w:val="en-US"/>
            </w:rPr>
          </w:pPr>
        </w:p>
      </w:tc>
    </w:tr>
    <w:tr w:rsidR="00D24EE9" w14:paraId="3E648FEB" w14:textId="77777777">
      <w:tc>
        <w:tcPr>
          <w:tcW w:w="1572" w:type="dxa"/>
        </w:tcPr>
        <w:p w14:paraId="3E648FE9" w14:textId="77777777" w:rsidR="00E877CF" w:rsidRPr="00E9158A" w:rsidRDefault="00604E9C" w:rsidP="00BC6DD8">
          <w:pPr>
            <w:spacing w:before="60"/>
            <w:ind w:right="110"/>
            <w:jc w:val="right"/>
            <w:rPr>
              <w:sz w:val="16"/>
              <w:szCs w:val="16"/>
            </w:rPr>
          </w:pPr>
          <w:r w:rsidRPr="00E9158A">
            <w:rPr>
              <w:sz w:val="16"/>
              <w:szCs w:val="16"/>
            </w:rPr>
            <w:t xml:space="preserve">Tiel </w:t>
          </w:r>
          <w:r w:rsidRPr="00E9158A">
            <w:rPr>
              <w:b/>
              <w:bCs/>
              <w:sz w:val="16"/>
              <w:szCs w:val="16"/>
            </w:rPr>
            <w:t>:</w:t>
          </w:r>
        </w:p>
      </w:tc>
      <w:tc>
        <w:tcPr>
          <w:tcW w:w="9570" w:type="dxa"/>
          <w:gridSpan w:val="2"/>
        </w:tcPr>
        <w:p w14:paraId="3E648FEA" w14:textId="199FC4FC" w:rsidR="00E877CF" w:rsidRPr="00E9158A" w:rsidRDefault="00373175" w:rsidP="00BC6DD8">
          <w:r>
            <w:t>13 juni 2024</w:t>
          </w:r>
        </w:p>
      </w:tc>
    </w:tr>
    <w:tr w:rsidR="00D24EE9" w14:paraId="3E648FEE" w14:textId="77777777">
      <w:tc>
        <w:tcPr>
          <w:tcW w:w="1572" w:type="dxa"/>
        </w:tcPr>
        <w:p w14:paraId="3E648FEC" w14:textId="77777777" w:rsidR="00E877CF" w:rsidRPr="00E9158A" w:rsidRDefault="00604E9C" w:rsidP="00BC6DD8">
          <w:pPr>
            <w:spacing w:before="60"/>
            <w:ind w:right="110"/>
            <w:jc w:val="right"/>
            <w:rPr>
              <w:sz w:val="16"/>
              <w:szCs w:val="16"/>
            </w:rPr>
          </w:pPr>
          <w:r w:rsidRPr="00E9158A">
            <w:rPr>
              <w:sz w:val="16"/>
              <w:szCs w:val="16"/>
            </w:rPr>
            <w:t xml:space="preserve">Kenmerk </w:t>
          </w:r>
          <w:r w:rsidRPr="00E9158A">
            <w:rPr>
              <w:b/>
              <w:bCs/>
              <w:sz w:val="16"/>
              <w:szCs w:val="16"/>
            </w:rPr>
            <w:t>:</w:t>
          </w:r>
        </w:p>
      </w:tc>
      <w:tc>
        <w:tcPr>
          <w:tcW w:w="9570" w:type="dxa"/>
          <w:gridSpan w:val="2"/>
        </w:tcPr>
        <w:p w14:paraId="3E648FED" w14:textId="3ABA943B" w:rsidR="00E877CF" w:rsidRPr="00E9158A" w:rsidRDefault="00604E9C" w:rsidP="005D6DB3">
          <w:r>
            <w:t>GZDGTL/</w:t>
          </w:r>
          <w:r>
            <w:rPr>
              <w:noProof/>
            </w:rPr>
            <w:t xml:space="preserve"> / Brakel</w:t>
          </w:r>
          <w:r w:rsidR="003C7CC9">
            <w:rPr>
              <w:noProof/>
            </w:rPr>
            <w:t>/ 1473203</w:t>
          </w:r>
        </w:p>
      </w:tc>
    </w:tr>
    <w:tr w:rsidR="00D24EE9" w14:paraId="3E648FF1" w14:textId="77777777">
      <w:tc>
        <w:tcPr>
          <w:tcW w:w="1572" w:type="dxa"/>
        </w:tcPr>
        <w:p w14:paraId="3E648FEF" w14:textId="77777777" w:rsidR="00E877CF" w:rsidRPr="00E9158A" w:rsidRDefault="00604E9C" w:rsidP="00BC6DD8">
          <w:pPr>
            <w:spacing w:before="60"/>
            <w:ind w:right="110"/>
            <w:jc w:val="right"/>
            <w:rPr>
              <w:b/>
              <w:bCs/>
              <w:sz w:val="16"/>
              <w:szCs w:val="16"/>
            </w:rPr>
          </w:pPr>
          <w:r w:rsidRPr="00E9158A">
            <w:rPr>
              <w:sz w:val="16"/>
              <w:szCs w:val="16"/>
            </w:rPr>
            <w:t xml:space="preserve">Onderwerp </w:t>
          </w:r>
          <w:r w:rsidRPr="00E9158A">
            <w:rPr>
              <w:b/>
              <w:bCs/>
              <w:sz w:val="16"/>
              <w:szCs w:val="16"/>
            </w:rPr>
            <w:t>:</w:t>
          </w:r>
        </w:p>
      </w:tc>
      <w:tc>
        <w:tcPr>
          <w:tcW w:w="9570" w:type="dxa"/>
          <w:gridSpan w:val="2"/>
        </w:tcPr>
        <w:p w14:paraId="3E648FF0" w14:textId="4DDC4A74" w:rsidR="00E877CF" w:rsidRPr="00E9158A" w:rsidRDefault="00C01911" w:rsidP="001C6432">
          <w:r>
            <w:t xml:space="preserve">Zienswijze gemeente Tiel op de </w:t>
          </w:r>
          <w:r w:rsidR="00DA625D">
            <w:t>begroting GGD 2025</w:t>
          </w:r>
        </w:p>
      </w:tc>
    </w:tr>
  </w:tbl>
  <w:p w14:paraId="3E648FF2" w14:textId="77777777" w:rsidR="00E877CF" w:rsidRPr="00E9158A" w:rsidRDefault="00E877CF" w:rsidP="00BC6DD8">
    <w:pPr>
      <w:pStyle w:val="Koptekst"/>
      <w:rPr>
        <w:noProof/>
      </w:rPr>
    </w:pPr>
  </w:p>
  <w:p w14:paraId="3E648FF3" w14:textId="77777777" w:rsidR="00E877CF" w:rsidRPr="00E9158A" w:rsidRDefault="00E877CF" w:rsidP="00BC6DD8">
    <w:pPr>
      <w:pStyle w:val="Koptekst"/>
      <w:rPr>
        <w:noProof/>
      </w:rPr>
    </w:pPr>
  </w:p>
  <w:p w14:paraId="3E648FF4" w14:textId="76D934D3" w:rsidR="00E877CF" w:rsidRPr="00E9158A" w:rsidRDefault="00604E9C" w:rsidP="00BC6DD8">
    <w:pPr>
      <w:pStyle w:val="Koptekst"/>
      <w:rPr>
        <w:noProof/>
      </w:rPr>
    </w:pPr>
    <w:r w:rsidRPr="0041069A">
      <w:t>Geacht</w:t>
    </w:r>
    <w:r w:rsidR="00C01911">
      <w:t xml:space="preserve"> bestuur</w:t>
    </w:r>
    <w:r>
      <w:t>,</w:t>
    </w:r>
  </w:p>
  <w:p w14:paraId="3E648FF5" w14:textId="77777777" w:rsidR="00E877CF" w:rsidRPr="00E9158A" w:rsidRDefault="00E877CF" w:rsidP="00BC6DD8">
    <w:pPr>
      <w:pStyle w:val="Ko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43A52"/>
    <w:multiLevelType w:val="hybridMultilevel"/>
    <w:tmpl w:val="2AC67688"/>
    <w:lvl w:ilvl="0" w:tplc="1EEEE750">
      <w:numFmt w:val="bullet"/>
      <w:lvlText w:val="•"/>
      <w:lvlJc w:val="left"/>
      <w:pPr>
        <w:ind w:left="1425" w:hanging="705"/>
      </w:pPr>
      <w:rPr>
        <w:rFonts w:ascii="Roboto" w:eastAsiaTheme="minorHAnsi" w:hAnsi="Roboto"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121065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3078"/>
    <o:shapelayout v:ext="edit">
      <o:idmap v:ext="edit" data="1,3"/>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MARTDOCUMENTSID" w:val="+Root"/>
  </w:docVars>
  <w:rsids>
    <w:rsidRoot w:val="00D24EE9"/>
    <w:rsid w:val="00003202"/>
    <w:rsid w:val="00037A4C"/>
    <w:rsid w:val="00045357"/>
    <w:rsid w:val="000835F6"/>
    <w:rsid w:val="000A0ABF"/>
    <w:rsid w:val="000B5A3F"/>
    <w:rsid w:val="000C0F4B"/>
    <w:rsid w:val="000E3511"/>
    <w:rsid w:val="000E4D24"/>
    <w:rsid w:val="001320EA"/>
    <w:rsid w:val="00136422"/>
    <w:rsid w:val="001B5592"/>
    <w:rsid w:val="001B5837"/>
    <w:rsid w:val="001B787D"/>
    <w:rsid w:val="001E48C2"/>
    <w:rsid w:val="00202706"/>
    <w:rsid w:val="00227ECF"/>
    <w:rsid w:val="00244351"/>
    <w:rsid w:val="0026523F"/>
    <w:rsid w:val="00282881"/>
    <w:rsid w:val="002A6BD0"/>
    <w:rsid w:val="002A7C78"/>
    <w:rsid w:val="002F60CC"/>
    <w:rsid w:val="00326242"/>
    <w:rsid w:val="003350E2"/>
    <w:rsid w:val="003441B0"/>
    <w:rsid w:val="00363708"/>
    <w:rsid w:val="00373175"/>
    <w:rsid w:val="003879A9"/>
    <w:rsid w:val="003B5805"/>
    <w:rsid w:val="003C7CC9"/>
    <w:rsid w:val="00402B82"/>
    <w:rsid w:val="0044755F"/>
    <w:rsid w:val="0045620E"/>
    <w:rsid w:val="00476C24"/>
    <w:rsid w:val="005A0CEF"/>
    <w:rsid w:val="005F2B22"/>
    <w:rsid w:val="00604E9C"/>
    <w:rsid w:val="00650022"/>
    <w:rsid w:val="00651011"/>
    <w:rsid w:val="006870C4"/>
    <w:rsid w:val="00691EC7"/>
    <w:rsid w:val="006C0EDE"/>
    <w:rsid w:val="006E4668"/>
    <w:rsid w:val="006F1960"/>
    <w:rsid w:val="00722160"/>
    <w:rsid w:val="00794CDF"/>
    <w:rsid w:val="007D27C8"/>
    <w:rsid w:val="00834276"/>
    <w:rsid w:val="00857155"/>
    <w:rsid w:val="008C7119"/>
    <w:rsid w:val="008F5418"/>
    <w:rsid w:val="009219B8"/>
    <w:rsid w:val="0093409F"/>
    <w:rsid w:val="00982AE4"/>
    <w:rsid w:val="009F0A59"/>
    <w:rsid w:val="00A10E6E"/>
    <w:rsid w:val="00A35581"/>
    <w:rsid w:val="00A97580"/>
    <w:rsid w:val="00AA76C4"/>
    <w:rsid w:val="00AD1EF3"/>
    <w:rsid w:val="00AE5C57"/>
    <w:rsid w:val="00B1633A"/>
    <w:rsid w:val="00B205B3"/>
    <w:rsid w:val="00B5702E"/>
    <w:rsid w:val="00B71B29"/>
    <w:rsid w:val="00B8438F"/>
    <w:rsid w:val="00B9485F"/>
    <w:rsid w:val="00BA3F7E"/>
    <w:rsid w:val="00BD4A64"/>
    <w:rsid w:val="00BE15AE"/>
    <w:rsid w:val="00BE499F"/>
    <w:rsid w:val="00C01911"/>
    <w:rsid w:val="00C60BA2"/>
    <w:rsid w:val="00CB6CCE"/>
    <w:rsid w:val="00CE164D"/>
    <w:rsid w:val="00CF75AA"/>
    <w:rsid w:val="00D24EE9"/>
    <w:rsid w:val="00D713EF"/>
    <w:rsid w:val="00DA0D15"/>
    <w:rsid w:val="00DA625D"/>
    <w:rsid w:val="00DB54DF"/>
    <w:rsid w:val="00DB7D71"/>
    <w:rsid w:val="00DD55A2"/>
    <w:rsid w:val="00DF3906"/>
    <w:rsid w:val="00E358A0"/>
    <w:rsid w:val="00E575FE"/>
    <w:rsid w:val="00E877CF"/>
    <w:rsid w:val="00EA5F48"/>
    <w:rsid w:val="00ED1E2E"/>
    <w:rsid w:val="00F3162A"/>
    <w:rsid w:val="00FA3F9E"/>
    <w:rsid w:val="00FE5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2"/>
    </o:shapelayout>
  </w:shapeDefaults>
  <w:decimalSymbol w:val=","/>
  <w:listSeparator w:val=";"/>
  <w14:docId w14:val="3E648FC5"/>
  <w15:docId w15:val="{3CCAC80F-88A0-465C-8D54-CE0BB42E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6038"/>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D6038"/>
    <w:pPr>
      <w:tabs>
        <w:tab w:val="center" w:pos="4536"/>
        <w:tab w:val="right" w:pos="9072"/>
      </w:tabs>
    </w:pPr>
  </w:style>
  <w:style w:type="paragraph" w:styleId="Voettekst">
    <w:name w:val="footer"/>
    <w:basedOn w:val="Standaard"/>
    <w:rsid w:val="008D6038"/>
    <w:pPr>
      <w:tabs>
        <w:tab w:val="center" w:pos="4536"/>
        <w:tab w:val="right" w:pos="9072"/>
      </w:tabs>
    </w:pPr>
  </w:style>
  <w:style w:type="table" w:styleId="Tabelraster">
    <w:name w:val="Table Grid"/>
    <w:basedOn w:val="Standaardtabel"/>
    <w:uiPriority w:val="59"/>
    <w:rsid w:val="008D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338">
      <w:bodyDiv w:val="1"/>
      <w:marLeft w:val="0"/>
      <w:marRight w:val="0"/>
      <w:marTop w:val="0"/>
      <w:marBottom w:val="0"/>
      <w:divBdr>
        <w:top w:val="none" w:sz="0" w:space="0" w:color="auto"/>
        <w:left w:val="none" w:sz="0" w:space="0" w:color="auto"/>
        <w:bottom w:val="none" w:sz="0" w:space="0" w:color="auto"/>
        <w:right w:val="none" w:sz="0" w:space="0" w:color="auto"/>
      </w:divBdr>
    </w:div>
    <w:div w:id="416168509">
      <w:bodyDiv w:val="1"/>
      <w:marLeft w:val="0"/>
      <w:marRight w:val="0"/>
      <w:marTop w:val="0"/>
      <w:marBottom w:val="0"/>
      <w:divBdr>
        <w:top w:val="none" w:sz="0" w:space="0" w:color="auto"/>
        <w:left w:val="none" w:sz="0" w:space="0" w:color="auto"/>
        <w:bottom w:val="none" w:sz="0" w:space="0" w:color="auto"/>
        <w:right w:val="none" w:sz="0" w:space="0" w:color="auto"/>
      </w:divBdr>
    </w:div>
    <w:div w:id="1312950877">
      <w:bodyDiv w:val="1"/>
      <w:marLeft w:val="0"/>
      <w:marRight w:val="0"/>
      <w:marTop w:val="0"/>
      <w:marBottom w:val="0"/>
      <w:divBdr>
        <w:top w:val="none" w:sz="0" w:space="0" w:color="auto"/>
        <w:left w:val="none" w:sz="0" w:space="0" w:color="auto"/>
        <w:bottom w:val="none" w:sz="0" w:space="0" w:color="auto"/>
        <w:right w:val="none" w:sz="0" w:space="0" w:color="auto"/>
      </w:divBdr>
    </w:div>
    <w:div w:id="1605457592">
      <w:bodyDiv w:val="1"/>
      <w:marLeft w:val="0"/>
      <w:marRight w:val="0"/>
      <w:marTop w:val="0"/>
      <w:marBottom w:val="0"/>
      <w:divBdr>
        <w:top w:val="none" w:sz="0" w:space="0" w:color="auto"/>
        <w:left w:val="none" w:sz="0" w:space="0" w:color="auto"/>
        <w:bottom w:val="none" w:sz="0" w:space="0" w:color="auto"/>
        <w:right w:val="none" w:sz="0" w:space="0" w:color="auto"/>
      </w:divBdr>
    </w:div>
    <w:div w:id="206231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1370</Words>
  <Characters>7536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Gemeente Tiel</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Brakel, Emmy</dc:creator>
  <cp:lastModifiedBy>Marina Rietberg</cp:lastModifiedBy>
  <cp:revision>3</cp:revision>
  <cp:lastPrinted>2024-05-08T14:40:00Z</cp:lastPrinted>
  <dcterms:created xsi:type="dcterms:W3CDTF">2024-05-15T13:30:00Z</dcterms:created>
  <dcterms:modified xsi:type="dcterms:W3CDTF">2024-05-23T06:51:00Z</dcterms:modified>
</cp:coreProperties>
</file>