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AD23" w14:textId="49284D0C" w:rsidR="00765D1B" w:rsidRPr="00F00499" w:rsidRDefault="00765D1B" w:rsidP="00765D1B">
      <w:pPr>
        <w:rPr>
          <w:b/>
          <w:bCs/>
          <w:sz w:val="24"/>
          <w:szCs w:val="24"/>
        </w:rPr>
      </w:pPr>
      <w:r w:rsidRPr="00F00499">
        <w:rPr>
          <w:b/>
          <w:bCs/>
          <w:sz w:val="24"/>
          <w:szCs w:val="24"/>
        </w:rPr>
        <w:t xml:space="preserve">Analyse Zienswijzen </w:t>
      </w:r>
    </w:p>
    <w:p w14:paraId="2E74F9F8" w14:textId="09B23F7B" w:rsidR="00765D1B" w:rsidRPr="00F00499" w:rsidRDefault="009E4633" w:rsidP="00765D1B">
      <w:pPr>
        <w:rPr>
          <w:b/>
          <w:bCs/>
          <w:sz w:val="24"/>
          <w:szCs w:val="24"/>
        </w:rPr>
      </w:pPr>
      <w:r w:rsidRPr="00F00499">
        <w:rPr>
          <w:b/>
          <w:bCs/>
          <w:sz w:val="24"/>
          <w:szCs w:val="24"/>
        </w:rPr>
        <w:t>Werkzaak Rivierenland</w:t>
      </w:r>
    </w:p>
    <w:p w14:paraId="58A67662" w14:textId="77777777" w:rsidR="00765D1B" w:rsidRDefault="00765D1B" w:rsidP="00765D1B">
      <w:pPr>
        <w:rPr>
          <w:b/>
          <w:bCs/>
          <w:sz w:val="20"/>
          <w:szCs w:val="20"/>
        </w:rPr>
      </w:pPr>
      <w:r>
        <w:rPr>
          <w:b/>
          <w:bCs/>
          <w:sz w:val="20"/>
          <w:szCs w:val="20"/>
        </w:rPr>
        <w:t>Overeenkomsten</w:t>
      </w:r>
    </w:p>
    <w:p w14:paraId="78289FD0" w14:textId="56556B3D" w:rsidR="004F3E7F" w:rsidRDefault="004F3E7F" w:rsidP="00765D1B">
      <w:pPr>
        <w:pStyle w:val="Lijstalinea"/>
        <w:numPr>
          <w:ilvl w:val="0"/>
          <w:numId w:val="1"/>
        </w:numPr>
        <w:rPr>
          <w:sz w:val="20"/>
          <w:szCs w:val="20"/>
        </w:rPr>
      </w:pPr>
      <w:r>
        <w:rPr>
          <w:sz w:val="20"/>
          <w:szCs w:val="20"/>
        </w:rPr>
        <w:t>Waardering voor aanpak en resultaten</w:t>
      </w:r>
    </w:p>
    <w:p w14:paraId="0E54247D" w14:textId="77777777" w:rsidR="004F3E7F" w:rsidRDefault="004F3E7F" w:rsidP="00765D1B">
      <w:pPr>
        <w:pStyle w:val="Lijstalinea"/>
        <w:numPr>
          <w:ilvl w:val="0"/>
          <w:numId w:val="1"/>
        </w:numPr>
        <w:rPr>
          <w:sz w:val="20"/>
          <w:szCs w:val="20"/>
        </w:rPr>
      </w:pPr>
      <w:r>
        <w:rPr>
          <w:sz w:val="20"/>
          <w:szCs w:val="20"/>
        </w:rPr>
        <w:t>Ontbreken van inzicht, monitoring en rapportages</w:t>
      </w:r>
    </w:p>
    <w:p w14:paraId="281E1AB5" w14:textId="5B92710C" w:rsidR="004F3E7F" w:rsidRDefault="004F3E7F" w:rsidP="00765D1B">
      <w:pPr>
        <w:pStyle w:val="Lijstalinea"/>
        <w:numPr>
          <w:ilvl w:val="0"/>
          <w:numId w:val="1"/>
        </w:numPr>
        <w:rPr>
          <w:sz w:val="20"/>
          <w:szCs w:val="20"/>
        </w:rPr>
      </w:pPr>
      <w:r>
        <w:rPr>
          <w:sz w:val="20"/>
          <w:szCs w:val="20"/>
        </w:rPr>
        <w:t>Winstwaarschuwing voor toekomstige beleidskeuzes i.r.t. financiële situatie gemeenten</w:t>
      </w:r>
    </w:p>
    <w:p w14:paraId="6ADD85A1" w14:textId="6DDB3D28" w:rsidR="004F3E7F" w:rsidRDefault="00F00499" w:rsidP="00765D1B">
      <w:pPr>
        <w:pStyle w:val="Lijstalinea"/>
        <w:numPr>
          <w:ilvl w:val="0"/>
          <w:numId w:val="1"/>
        </w:numPr>
        <w:rPr>
          <w:sz w:val="20"/>
          <w:szCs w:val="20"/>
        </w:rPr>
      </w:pPr>
      <w:r>
        <w:rPr>
          <w:sz w:val="20"/>
          <w:szCs w:val="20"/>
        </w:rPr>
        <w:t>Zorgen om g</w:t>
      </w:r>
      <w:r w:rsidR="004F3E7F">
        <w:rPr>
          <w:sz w:val="20"/>
          <w:szCs w:val="20"/>
        </w:rPr>
        <w:t>roeiende personeelslasten</w:t>
      </w:r>
    </w:p>
    <w:p w14:paraId="17C8E33F" w14:textId="1625D0AE" w:rsidR="00765D1B" w:rsidRPr="002D437A" w:rsidRDefault="004F3E7F" w:rsidP="00765D1B">
      <w:pPr>
        <w:pStyle w:val="Lijstalinea"/>
        <w:numPr>
          <w:ilvl w:val="0"/>
          <w:numId w:val="1"/>
        </w:numPr>
        <w:rPr>
          <w:sz w:val="20"/>
          <w:szCs w:val="20"/>
        </w:rPr>
      </w:pPr>
      <w:r>
        <w:rPr>
          <w:sz w:val="20"/>
          <w:szCs w:val="20"/>
        </w:rPr>
        <w:t xml:space="preserve">Strategische nota met inzichten en toekomstscenario’s    </w:t>
      </w:r>
    </w:p>
    <w:p w14:paraId="10C2A961" w14:textId="77777777" w:rsidR="00765D1B" w:rsidRDefault="00765D1B" w:rsidP="00765D1B">
      <w:pPr>
        <w:rPr>
          <w:b/>
          <w:bCs/>
          <w:sz w:val="20"/>
          <w:szCs w:val="20"/>
        </w:rPr>
      </w:pPr>
      <w:r>
        <w:rPr>
          <w:b/>
          <w:bCs/>
          <w:sz w:val="20"/>
          <w:szCs w:val="20"/>
        </w:rPr>
        <w:t>Verschillen</w:t>
      </w:r>
    </w:p>
    <w:p w14:paraId="16E89847" w14:textId="011EB408" w:rsidR="00765D1B" w:rsidRPr="000D5A46" w:rsidRDefault="00F00499" w:rsidP="00765D1B">
      <w:pPr>
        <w:pStyle w:val="Lijstalinea"/>
        <w:numPr>
          <w:ilvl w:val="0"/>
          <w:numId w:val="1"/>
        </w:numPr>
        <w:rPr>
          <w:sz w:val="20"/>
          <w:szCs w:val="20"/>
        </w:rPr>
      </w:pPr>
      <w:r>
        <w:rPr>
          <w:sz w:val="20"/>
          <w:szCs w:val="20"/>
        </w:rPr>
        <w:t>Onthouden van goedkeuring begroting door West Betuwe</w:t>
      </w:r>
    </w:p>
    <w:p w14:paraId="74268B72" w14:textId="77777777" w:rsidR="00765D1B" w:rsidRPr="00675C0A" w:rsidRDefault="00765D1B" w:rsidP="00765D1B">
      <w:pPr>
        <w:rPr>
          <w:b/>
          <w:bCs/>
          <w:sz w:val="20"/>
          <w:szCs w:val="20"/>
        </w:rPr>
      </w:pPr>
    </w:p>
    <w:tbl>
      <w:tblPr>
        <w:tblStyle w:val="Tabelraster"/>
        <w:tblW w:w="0" w:type="auto"/>
        <w:tblLook w:val="04A0" w:firstRow="1" w:lastRow="0" w:firstColumn="1" w:lastColumn="0" w:noHBand="0" w:noVBand="1"/>
      </w:tblPr>
      <w:tblGrid>
        <w:gridCol w:w="3486"/>
        <w:gridCol w:w="3559"/>
        <w:gridCol w:w="3469"/>
        <w:gridCol w:w="3191"/>
      </w:tblGrid>
      <w:tr w:rsidR="00765D1B" w:rsidRPr="00675C0A" w14:paraId="33183FDC" w14:textId="77777777" w:rsidTr="000D3E1A">
        <w:tc>
          <w:tcPr>
            <w:tcW w:w="3486" w:type="dxa"/>
          </w:tcPr>
          <w:p w14:paraId="05C08256" w14:textId="77777777" w:rsidR="00765D1B" w:rsidRPr="00675C0A" w:rsidRDefault="00765D1B" w:rsidP="000D3E1A">
            <w:pPr>
              <w:rPr>
                <w:b/>
                <w:bCs/>
                <w:sz w:val="20"/>
                <w:szCs w:val="20"/>
              </w:rPr>
            </w:pPr>
            <w:r w:rsidRPr="00675C0A">
              <w:rPr>
                <w:b/>
                <w:bCs/>
                <w:sz w:val="20"/>
                <w:szCs w:val="20"/>
              </w:rPr>
              <w:t>Gemeente</w:t>
            </w:r>
          </w:p>
        </w:tc>
        <w:tc>
          <w:tcPr>
            <w:tcW w:w="3559" w:type="dxa"/>
          </w:tcPr>
          <w:p w14:paraId="4554E2B3" w14:textId="77777777" w:rsidR="00765D1B" w:rsidRPr="00675C0A" w:rsidRDefault="00765D1B" w:rsidP="000D3E1A">
            <w:pPr>
              <w:rPr>
                <w:b/>
                <w:bCs/>
                <w:sz w:val="20"/>
                <w:szCs w:val="20"/>
              </w:rPr>
            </w:pPr>
            <w:r w:rsidRPr="00675C0A">
              <w:rPr>
                <w:b/>
                <w:bCs/>
                <w:sz w:val="20"/>
                <w:szCs w:val="20"/>
              </w:rPr>
              <w:t>Jaarrekening</w:t>
            </w:r>
          </w:p>
        </w:tc>
        <w:tc>
          <w:tcPr>
            <w:tcW w:w="3469" w:type="dxa"/>
          </w:tcPr>
          <w:p w14:paraId="6489D57A" w14:textId="77777777" w:rsidR="00765D1B" w:rsidRPr="00675C0A" w:rsidRDefault="00765D1B" w:rsidP="000D3E1A">
            <w:pPr>
              <w:rPr>
                <w:b/>
                <w:bCs/>
                <w:sz w:val="20"/>
                <w:szCs w:val="20"/>
              </w:rPr>
            </w:pPr>
            <w:r w:rsidRPr="00675C0A">
              <w:rPr>
                <w:b/>
                <w:bCs/>
                <w:sz w:val="20"/>
                <w:szCs w:val="20"/>
              </w:rPr>
              <w:t>begroting</w:t>
            </w:r>
          </w:p>
        </w:tc>
        <w:tc>
          <w:tcPr>
            <w:tcW w:w="3191" w:type="dxa"/>
          </w:tcPr>
          <w:p w14:paraId="16CF8B1B" w14:textId="77777777" w:rsidR="00765D1B" w:rsidRPr="00675C0A" w:rsidRDefault="00765D1B" w:rsidP="000D3E1A">
            <w:pPr>
              <w:rPr>
                <w:b/>
                <w:bCs/>
                <w:sz w:val="20"/>
                <w:szCs w:val="20"/>
              </w:rPr>
            </w:pPr>
            <w:r w:rsidRPr="00675C0A">
              <w:rPr>
                <w:b/>
                <w:bCs/>
                <w:sz w:val="20"/>
                <w:szCs w:val="20"/>
              </w:rPr>
              <w:t>overig</w:t>
            </w:r>
          </w:p>
        </w:tc>
      </w:tr>
      <w:tr w:rsidR="00765D1B" w:rsidRPr="00675C0A" w14:paraId="478CB79F" w14:textId="77777777" w:rsidTr="000D3E1A">
        <w:tc>
          <w:tcPr>
            <w:tcW w:w="3486" w:type="dxa"/>
          </w:tcPr>
          <w:p w14:paraId="4456A57A" w14:textId="77777777" w:rsidR="00765D1B" w:rsidRPr="005D776C" w:rsidRDefault="00765D1B" w:rsidP="000D3E1A">
            <w:pPr>
              <w:rPr>
                <w:b/>
                <w:bCs/>
                <w:sz w:val="20"/>
                <w:szCs w:val="20"/>
              </w:rPr>
            </w:pPr>
            <w:r w:rsidRPr="005D776C">
              <w:rPr>
                <w:b/>
                <w:bCs/>
                <w:sz w:val="20"/>
                <w:szCs w:val="20"/>
              </w:rPr>
              <w:t>Buren</w:t>
            </w:r>
          </w:p>
        </w:tc>
        <w:tc>
          <w:tcPr>
            <w:tcW w:w="3559" w:type="dxa"/>
          </w:tcPr>
          <w:p w14:paraId="6E1D3A67" w14:textId="4E5E1E90" w:rsidR="00765D1B" w:rsidRDefault="00B679C1" w:rsidP="000D3E1A">
            <w:pPr>
              <w:rPr>
                <w:sz w:val="20"/>
                <w:szCs w:val="20"/>
              </w:rPr>
            </w:pPr>
            <w:r>
              <w:rPr>
                <w:sz w:val="20"/>
                <w:szCs w:val="20"/>
              </w:rPr>
              <w:t>-</w:t>
            </w:r>
          </w:p>
          <w:p w14:paraId="4B1708E5" w14:textId="0BC76131" w:rsidR="00765D1B" w:rsidRPr="007936B6" w:rsidRDefault="00765D1B" w:rsidP="000D3E1A">
            <w:pPr>
              <w:rPr>
                <w:sz w:val="20"/>
                <w:szCs w:val="20"/>
              </w:rPr>
            </w:pPr>
          </w:p>
        </w:tc>
        <w:tc>
          <w:tcPr>
            <w:tcW w:w="3469" w:type="dxa"/>
          </w:tcPr>
          <w:p w14:paraId="4DBD0F49" w14:textId="3F24E924" w:rsidR="00765D1B" w:rsidRPr="007936B6" w:rsidRDefault="00B679C1" w:rsidP="000D3E1A">
            <w:pPr>
              <w:rPr>
                <w:sz w:val="20"/>
                <w:szCs w:val="20"/>
              </w:rPr>
            </w:pPr>
            <w:r>
              <w:rPr>
                <w:sz w:val="20"/>
                <w:szCs w:val="20"/>
              </w:rPr>
              <w:t>-</w:t>
            </w:r>
          </w:p>
        </w:tc>
        <w:tc>
          <w:tcPr>
            <w:tcW w:w="3191" w:type="dxa"/>
          </w:tcPr>
          <w:p w14:paraId="6900320B" w14:textId="0610D23D" w:rsidR="00765D1B" w:rsidRPr="00675C0A" w:rsidRDefault="00B679C1" w:rsidP="000D3E1A">
            <w:pPr>
              <w:rPr>
                <w:b/>
                <w:bCs/>
                <w:sz w:val="20"/>
                <w:szCs w:val="20"/>
              </w:rPr>
            </w:pPr>
            <w:r>
              <w:rPr>
                <w:b/>
                <w:bCs/>
                <w:sz w:val="20"/>
                <w:szCs w:val="20"/>
              </w:rPr>
              <w:t>-</w:t>
            </w:r>
          </w:p>
        </w:tc>
      </w:tr>
      <w:tr w:rsidR="00765D1B" w:rsidRPr="00675C0A" w14:paraId="767501F1" w14:textId="77777777" w:rsidTr="000D3E1A">
        <w:tc>
          <w:tcPr>
            <w:tcW w:w="3486" w:type="dxa"/>
          </w:tcPr>
          <w:p w14:paraId="7C6D309D" w14:textId="77777777" w:rsidR="00765D1B" w:rsidRPr="005D776C" w:rsidRDefault="00765D1B" w:rsidP="000D3E1A">
            <w:pPr>
              <w:rPr>
                <w:b/>
                <w:bCs/>
                <w:sz w:val="20"/>
                <w:szCs w:val="20"/>
              </w:rPr>
            </w:pPr>
            <w:r w:rsidRPr="005D776C">
              <w:rPr>
                <w:b/>
                <w:bCs/>
                <w:sz w:val="20"/>
                <w:szCs w:val="20"/>
              </w:rPr>
              <w:t>Culemborg</w:t>
            </w:r>
          </w:p>
        </w:tc>
        <w:tc>
          <w:tcPr>
            <w:tcW w:w="3559" w:type="dxa"/>
          </w:tcPr>
          <w:p w14:paraId="23F3F642" w14:textId="77777777" w:rsidR="0077362D" w:rsidRPr="0077362D" w:rsidRDefault="0077362D" w:rsidP="0077362D">
            <w:pPr>
              <w:rPr>
                <w:sz w:val="20"/>
                <w:szCs w:val="20"/>
              </w:rPr>
            </w:pPr>
            <w:r w:rsidRPr="0077362D">
              <w:rPr>
                <w:sz w:val="20"/>
                <w:szCs w:val="20"/>
              </w:rPr>
              <w:t>Wij zien dat uw organisatie uitzonderlijk goed scoort voor de gestelde doelstellingen.</w:t>
            </w:r>
          </w:p>
          <w:p w14:paraId="0CDD1E80" w14:textId="3246694D" w:rsidR="00765D1B" w:rsidRDefault="0077362D" w:rsidP="0077362D">
            <w:pPr>
              <w:rPr>
                <w:sz w:val="20"/>
                <w:szCs w:val="20"/>
              </w:rPr>
            </w:pPr>
            <w:r w:rsidRPr="0077362D">
              <w:rPr>
                <w:sz w:val="20"/>
                <w:szCs w:val="20"/>
              </w:rPr>
              <w:t>Als het gaat om uitstroomcijfers scoort u (wederom) ruim boven het landelijk gemiddelde.</w:t>
            </w:r>
          </w:p>
          <w:p w14:paraId="524276D4" w14:textId="5AD58445" w:rsidR="0077362D" w:rsidRDefault="0077362D" w:rsidP="0077362D">
            <w:pPr>
              <w:rPr>
                <w:sz w:val="20"/>
                <w:szCs w:val="20"/>
              </w:rPr>
            </w:pPr>
          </w:p>
          <w:p w14:paraId="4C40426D" w14:textId="52243F20" w:rsidR="0077362D" w:rsidRDefault="0077362D" w:rsidP="0077362D">
            <w:pPr>
              <w:rPr>
                <w:sz w:val="20"/>
                <w:szCs w:val="20"/>
              </w:rPr>
            </w:pPr>
            <w:r w:rsidRPr="0077362D">
              <w:rPr>
                <w:sz w:val="20"/>
                <w:szCs w:val="20"/>
              </w:rPr>
              <w:t>Daarnaast geeft u aan dat het cliëntenbestand steeds complexer wordt en een grotere afstand tot de arbeidsmarkt heeft, waardoor het ondanks de gunstige arbeidsmarkt steeds uitdagender wordt om mensen duurzaam te begeleiden is naar werk. We zijn tevreden over de stappen die u onderneemt om deze doelgroep ook in de toekomst goed naar werk te kunnen blijven bedienen, zo ook op het gebied van (het voorkomen van) schulden en laaggeletterdheid.</w:t>
            </w:r>
          </w:p>
          <w:p w14:paraId="53968BC3" w14:textId="517C8936" w:rsidR="0077362D" w:rsidRDefault="0077362D" w:rsidP="0077362D">
            <w:pPr>
              <w:rPr>
                <w:sz w:val="20"/>
                <w:szCs w:val="20"/>
              </w:rPr>
            </w:pPr>
          </w:p>
          <w:p w14:paraId="31A8C07F" w14:textId="4FCF101B" w:rsidR="0077362D" w:rsidRDefault="0077362D" w:rsidP="0077362D">
            <w:pPr>
              <w:rPr>
                <w:sz w:val="20"/>
                <w:szCs w:val="20"/>
              </w:rPr>
            </w:pPr>
            <w:r w:rsidRPr="0077362D">
              <w:rPr>
                <w:sz w:val="20"/>
                <w:szCs w:val="20"/>
              </w:rPr>
              <w:t>We zien dat de groep mensen die vanuit Werkzaak wordt gedetacheerd, is uitgebreid door een samenvoeging van verschillende vormen van detacheringen. Het zou onze wens zijn om hier toch een specificering in te maken, zodat we kunnen zien hoe de ontwikkeling van mensen eruit ziet.</w:t>
            </w:r>
          </w:p>
          <w:p w14:paraId="55A9BA38" w14:textId="6B59CB16" w:rsidR="0077362D" w:rsidRDefault="0077362D" w:rsidP="0077362D">
            <w:pPr>
              <w:rPr>
                <w:sz w:val="20"/>
                <w:szCs w:val="20"/>
              </w:rPr>
            </w:pPr>
          </w:p>
          <w:p w14:paraId="6ED0F58A" w14:textId="7CAAE0C6" w:rsidR="0077362D" w:rsidRDefault="0077362D" w:rsidP="0077362D">
            <w:pPr>
              <w:rPr>
                <w:sz w:val="20"/>
                <w:szCs w:val="20"/>
              </w:rPr>
            </w:pPr>
            <w:r w:rsidRPr="0077362D">
              <w:rPr>
                <w:sz w:val="20"/>
                <w:szCs w:val="20"/>
              </w:rPr>
              <w:t xml:space="preserve">Daarnaast ontbreekt het nog aan inzicht in de duurzame uitstroom en de monitoring hiervan per gemeente. Het besproken dashboard is uitgebleven waarbij als tussenoplossing de terugkerende maandrapportages werd aangevoerd. Echter hebben we deze helaas niet meer mogen ontvangen, zodat we te weinig zicht hebben op de ontwikkelingen van het cliëntenbestand in 2022. Onze oproep is dan ook om deze rapportages per ommegaande weer in te zetten.  </w:t>
            </w:r>
          </w:p>
          <w:p w14:paraId="427E017E" w14:textId="770C1876" w:rsidR="0077362D" w:rsidRDefault="0077362D" w:rsidP="0077362D">
            <w:pPr>
              <w:rPr>
                <w:sz w:val="20"/>
                <w:szCs w:val="20"/>
              </w:rPr>
            </w:pPr>
          </w:p>
          <w:p w14:paraId="261350F8" w14:textId="593663BD" w:rsidR="0077362D" w:rsidRDefault="0077362D" w:rsidP="0077362D">
            <w:pPr>
              <w:rPr>
                <w:sz w:val="20"/>
                <w:szCs w:val="20"/>
              </w:rPr>
            </w:pPr>
            <w:r w:rsidRPr="0077362D">
              <w:rPr>
                <w:sz w:val="20"/>
                <w:szCs w:val="20"/>
              </w:rPr>
              <w:t xml:space="preserve">Daarnaast willen wij graag de algemene oproep plaatsen om de resultaten middels </w:t>
            </w:r>
            <w:proofErr w:type="spellStart"/>
            <w:r w:rsidRPr="0077362D">
              <w:rPr>
                <w:sz w:val="20"/>
                <w:szCs w:val="20"/>
              </w:rPr>
              <w:t>KPI’s</w:t>
            </w:r>
            <w:proofErr w:type="spellEnd"/>
            <w:r w:rsidRPr="0077362D">
              <w:rPr>
                <w:sz w:val="20"/>
                <w:szCs w:val="20"/>
              </w:rPr>
              <w:t xml:space="preserve"> of doelstellingen verder aan te scherpen en gedurende het jaar te monitoren.</w:t>
            </w:r>
          </w:p>
          <w:p w14:paraId="169D297F" w14:textId="264DACD4" w:rsidR="0077362D" w:rsidRDefault="0077362D" w:rsidP="0077362D">
            <w:pPr>
              <w:rPr>
                <w:sz w:val="20"/>
                <w:szCs w:val="20"/>
              </w:rPr>
            </w:pPr>
          </w:p>
          <w:p w14:paraId="0CEC03A1" w14:textId="59C605CD" w:rsidR="0077362D" w:rsidRDefault="0077362D" w:rsidP="0077362D">
            <w:pPr>
              <w:rPr>
                <w:sz w:val="20"/>
                <w:szCs w:val="20"/>
              </w:rPr>
            </w:pPr>
            <w:r w:rsidRPr="0077362D">
              <w:rPr>
                <w:sz w:val="20"/>
                <w:szCs w:val="20"/>
              </w:rPr>
              <w:t xml:space="preserve">Door de vanuit de bestuurlijke agenda 2020 afgesproken herverdeling onder de gemeenten onderling, wordt het tekort beter opgevangen wat eveneens een positief effect heeft op het bedrijfsresultaat. Graag zien we een verdere duiding van de bestemming van </w:t>
            </w:r>
            <w:r w:rsidRPr="0077362D">
              <w:rPr>
                <w:sz w:val="20"/>
                <w:szCs w:val="20"/>
              </w:rPr>
              <w:lastRenderedPageBreak/>
              <w:t>de eindresultaten en een uitgebreidere onderliggende analyse van deze overschotten.</w:t>
            </w:r>
          </w:p>
          <w:p w14:paraId="02D7622B" w14:textId="25E2E7A3" w:rsidR="00765D1B" w:rsidRPr="009475BE" w:rsidRDefault="00765D1B" w:rsidP="000D3E1A">
            <w:pPr>
              <w:rPr>
                <w:sz w:val="20"/>
                <w:szCs w:val="20"/>
              </w:rPr>
            </w:pPr>
          </w:p>
        </w:tc>
        <w:tc>
          <w:tcPr>
            <w:tcW w:w="3469" w:type="dxa"/>
          </w:tcPr>
          <w:p w14:paraId="1B31595C" w14:textId="77777777" w:rsidR="00765D1B" w:rsidRDefault="0077362D" w:rsidP="000D3E1A">
            <w:pPr>
              <w:rPr>
                <w:sz w:val="20"/>
                <w:szCs w:val="20"/>
              </w:rPr>
            </w:pPr>
            <w:r w:rsidRPr="0077362D">
              <w:rPr>
                <w:sz w:val="20"/>
                <w:szCs w:val="20"/>
              </w:rPr>
              <w:lastRenderedPageBreak/>
              <w:t>U geeft aan dat u extra gaat inzetten op sociaal ondernemerschap en samenwerking met partners uit de regio. Ons valt op dat bepaalde samenwerkingen in Culemborg ons inziens beter kunnen en dat er nog geen optimaal gebruik wordt gemaakt van alle mogelijkheden. Hoe gaat u zorgen voor een intensievere samenwerking op het gebied van sociaal ondernemerschap, maar ook voor een intensievere samenwerking voor alle doelgroepen zoals statushouders?</w:t>
            </w:r>
          </w:p>
          <w:p w14:paraId="153C4D1B" w14:textId="77777777" w:rsidR="005D776C" w:rsidRDefault="005D776C" w:rsidP="000D3E1A">
            <w:pPr>
              <w:rPr>
                <w:sz w:val="20"/>
                <w:szCs w:val="20"/>
              </w:rPr>
            </w:pPr>
          </w:p>
          <w:p w14:paraId="4C1FB696" w14:textId="77777777" w:rsidR="005D776C" w:rsidRDefault="005D776C" w:rsidP="000D3E1A">
            <w:pPr>
              <w:rPr>
                <w:sz w:val="20"/>
                <w:szCs w:val="20"/>
              </w:rPr>
            </w:pPr>
            <w:r w:rsidRPr="005D776C">
              <w:rPr>
                <w:sz w:val="20"/>
                <w:szCs w:val="20"/>
              </w:rPr>
              <w:t>Met betrekking tot de IPS zorgtrajecten ziet u dat de doelgroep steeds complexer wordt en een bredere hulpvraag heeft.</w:t>
            </w:r>
            <w:r>
              <w:t xml:space="preserve"> </w:t>
            </w:r>
            <w:r w:rsidRPr="005D776C">
              <w:rPr>
                <w:sz w:val="20"/>
                <w:szCs w:val="20"/>
              </w:rPr>
              <w:t xml:space="preserve">Wij zien daarom graag een aantal scenario’s uitgewerkt voor </w:t>
            </w:r>
            <w:r w:rsidRPr="005D776C">
              <w:rPr>
                <w:sz w:val="20"/>
                <w:szCs w:val="20"/>
              </w:rPr>
              <w:lastRenderedPageBreak/>
              <w:t>deze trajecten na 2024 en roepen op tot een duurzame oplossing voor de inzet hiervan.</w:t>
            </w:r>
          </w:p>
          <w:p w14:paraId="2C82E5DF" w14:textId="77777777" w:rsidR="005D776C" w:rsidRDefault="005D776C" w:rsidP="000D3E1A">
            <w:pPr>
              <w:rPr>
                <w:sz w:val="20"/>
                <w:szCs w:val="20"/>
              </w:rPr>
            </w:pPr>
          </w:p>
          <w:p w14:paraId="6E526D1C" w14:textId="77777777" w:rsidR="005D776C" w:rsidRDefault="005D776C" w:rsidP="000D3E1A">
            <w:pPr>
              <w:rPr>
                <w:sz w:val="20"/>
                <w:szCs w:val="20"/>
              </w:rPr>
            </w:pPr>
            <w:r w:rsidRPr="005D776C">
              <w:rPr>
                <w:sz w:val="20"/>
                <w:szCs w:val="20"/>
              </w:rPr>
              <w:t>Op het gebied van “projecten” zien wij graag meer toelichting op het verloop van de projecten en hoe de financiering ervan is opgebouwd. De toelichting is momenteel enigszins onderbelicht gebleven, terwijl er met deze projectgelden veel inzet kan worden gepleegd op de doelgroepen die extra aandacht nodig hebben.</w:t>
            </w:r>
          </w:p>
          <w:p w14:paraId="475EF16C" w14:textId="77777777" w:rsidR="005D776C" w:rsidRDefault="005D776C" w:rsidP="000D3E1A">
            <w:pPr>
              <w:rPr>
                <w:sz w:val="20"/>
                <w:szCs w:val="20"/>
              </w:rPr>
            </w:pPr>
          </w:p>
          <w:p w14:paraId="73DBF95E" w14:textId="77777777" w:rsidR="005D776C" w:rsidRDefault="005D776C" w:rsidP="000D3E1A">
            <w:pPr>
              <w:rPr>
                <w:sz w:val="20"/>
                <w:szCs w:val="20"/>
              </w:rPr>
            </w:pPr>
            <w:r w:rsidRPr="005D776C">
              <w:rPr>
                <w:sz w:val="20"/>
                <w:szCs w:val="20"/>
              </w:rPr>
              <w:t>Het algemene advies voor alle Gemeenschappelijke Regelingen is om in te stemmen met de stijging van kosten door autonome ontwikkelingen en terughoudend te zijn met nieuwe taken en/of uitbreiding van de desbetreffende GR. Onze gemeente staat voor enkele grote inhoudelijke en financiële opgaven. Al deze opgaven vragen investeringen, waarbij nog onzeker is of we als gemeente over voldoende financiële middelen beschikken om ze te realiseren.</w:t>
            </w:r>
          </w:p>
          <w:p w14:paraId="1D0BE11A" w14:textId="77777777" w:rsidR="005D776C" w:rsidRDefault="005D776C" w:rsidP="000D3E1A">
            <w:pPr>
              <w:rPr>
                <w:sz w:val="20"/>
                <w:szCs w:val="20"/>
              </w:rPr>
            </w:pPr>
          </w:p>
          <w:p w14:paraId="1BD08E27" w14:textId="4164A18E" w:rsidR="005D776C" w:rsidRPr="009475BE" w:rsidRDefault="005D776C" w:rsidP="000D3E1A">
            <w:pPr>
              <w:rPr>
                <w:sz w:val="20"/>
                <w:szCs w:val="20"/>
              </w:rPr>
            </w:pPr>
            <w:r w:rsidRPr="005D776C">
              <w:rPr>
                <w:sz w:val="20"/>
                <w:szCs w:val="20"/>
              </w:rPr>
              <w:t xml:space="preserve">De begroting voor 2024 wordt door beleidskeuzes op personeel gebied fors vergroot, zoals te zien in de post bedrijfsvoering. Om te voorkomen dat de begroting van de gemeente Culemborg onnodig oploopt, is een realistische inschatting nodig. Ons dringende advies is dan ook om dit beter inzichtelijk te maken en de </w:t>
            </w:r>
            <w:r w:rsidRPr="005D776C">
              <w:rPr>
                <w:sz w:val="20"/>
                <w:szCs w:val="20"/>
              </w:rPr>
              <w:lastRenderedPageBreak/>
              <w:t>onderliggende keuzes helder op te sommen, zodat het voor de desbetreffende gemeenten (eerder) mogelijk is om de eigen begroting bij te stellen.</w:t>
            </w:r>
          </w:p>
        </w:tc>
        <w:tc>
          <w:tcPr>
            <w:tcW w:w="3191" w:type="dxa"/>
          </w:tcPr>
          <w:p w14:paraId="2AEA380D" w14:textId="2D3CB29C" w:rsidR="00765D1B" w:rsidRPr="005D776C" w:rsidRDefault="005D776C" w:rsidP="000D3E1A">
            <w:pPr>
              <w:rPr>
                <w:sz w:val="20"/>
                <w:szCs w:val="20"/>
              </w:rPr>
            </w:pPr>
            <w:r w:rsidRPr="005D776C">
              <w:rPr>
                <w:sz w:val="20"/>
                <w:szCs w:val="20"/>
              </w:rPr>
              <w:lastRenderedPageBreak/>
              <w:t>Wij vernemen graag uw reactie op de punten uit deze zienswijze. Rest ons nog u veel succes te wensen met de uitvoering van uw werkzaamheden. Wij vertrouwen erop u hiermee voldoende geïnformeerd te hebben.</w:t>
            </w:r>
          </w:p>
        </w:tc>
      </w:tr>
      <w:tr w:rsidR="00765D1B" w:rsidRPr="00675C0A" w14:paraId="0E0EB8FF" w14:textId="77777777" w:rsidTr="000D3E1A">
        <w:tc>
          <w:tcPr>
            <w:tcW w:w="3486" w:type="dxa"/>
          </w:tcPr>
          <w:p w14:paraId="01D875BD" w14:textId="77777777" w:rsidR="00765D1B" w:rsidRPr="005D776C" w:rsidRDefault="00765D1B" w:rsidP="000D3E1A">
            <w:pPr>
              <w:rPr>
                <w:b/>
                <w:bCs/>
                <w:sz w:val="20"/>
                <w:szCs w:val="20"/>
              </w:rPr>
            </w:pPr>
            <w:r w:rsidRPr="005D776C">
              <w:rPr>
                <w:b/>
                <w:bCs/>
                <w:sz w:val="20"/>
                <w:szCs w:val="20"/>
              </w:rPr>
              <w:lastRenderedPageBreak/>
              <w:t>Maasdriel</w:t>
            </w:r>
          </w:p>
        </w:tc>
        <w:tc>
          <w:tcPr>
            <w:tcW w:w="3559" w:type="dxa"/>
          </w:tcPr>
          <w:p w14:paraId="63E2752D" w14:textId="77777777" w:rsidR="00B679C1" w:rsidRDefault="00B679C1" w:rsidP="000D3E1A">
            <w:pPr>
              <w:rPr>
                <w:sz w:val="20"/>
                <w:szCs w:val="20"/>
              </w:rPr>
            </w:pPr>
            <w:r w:rsidRPr="00B679C1">
              <w:rPr>
                <w:sz w:val="20"/>
                <w:szCs w:val="20"/>
              </w:rPr>
              <w:t xml:space="preserve">U geeft aan dat het cliëntenbestand complexer wordt, een grotere afstand tot de arbeidsmarkt heeft en daardoor steeds moeilijker te begeleiden is naar werk. </w:t>
            </w:r>
          </w:p>
          <w:p w14:paraId="4491B9D9" w14:textId="77777777" w:rsidR="00765D1B" w:rsidRDefault="00B679C1" w:rsidP="000D3E1A">
            <w:pPr>
              <w:rPr>
                <w:sz w:val="20"/>
                <w:szCs w:val="20"/>
              </w:rPr>
            </w:pPr>
            <w:r w:rsidRPr="00B679C1">
              <w:rPr>
                <w:sz w:val="20"/>
                <w:szCs w:val="20"/>
              </w:rPr>
              <w:t>We zijn tevreden over de stappen die u onderneemt om deze doelgroep ook in de toekomst goed naar werk te kunnen blijven begeleiden.</w:t>
            </w:r>
          </w:p>
          <w:p w14:paraId="28BA9FFD" w14:textId="77777777" w:rsidR="00B679C1" w:rsidRDefault="00B679C1" w:rsidP="000D3E1A">
            <w:pPr>
              <w:rPr>
                <w:sz w:val="20"/>
                <w:szCs w:val="20"/>
              </w:rPr>
            </w:pPr>
          </w:p>
          <w:p w14:paraId="0BACCC0C" w14:textId="77777777" w:rsidR="00B679C1" w:rsidRPr="00B679C1" w:rsidRDefault="00B679C1" w:rsidP="00B679C1">
            <w:pPr>
              <w:rPr>
                <w:sz w:val="20"/>
                <w:szCs w:val="20"/>
              </w:rPr>
            </w:pPr>
            <w:r w:rsidRPr="00B679C1">
              <w:rPr>
                <w:sz w:val="20"/>
                <w:szCs w:val="20"/>
              </w:rPr>
              <w:t>U stelt voor om een deel van het positieve bedrijfsresultaat te bestemmen voor de volgende onderdelen:</w:t>
            </w:r>
          </w:p>
          <w:p w14:paraId="7F1CA8CB" w14:textId="77777777" w:rsidR="00B679C1" w:rsidRPr="00B679C1" w:rsidRDefault="00B679C1" w:rsidP="00B679C1">
            <w:pPr>
              <w:rPr>
                <w:sz w:val="20"/>
                <w:szCs w:val="20"/>
              </w:rPr>
            </w:pPr>
            <w:r w:rsidRPr="00B679C1">
              <w:rPr>
                <w:sz w:val="20"/>
                <w:szCs w:val="20"/>
              </w:rPr>
              <w:t>- Fasering Projecten</w:t>
            </w:r>
          </w:p>
          <w:p w14:paraId="09847C0B" w14:textId="77777777" w:rsidR="00B679C1" w:rsidRPr="00B679C1" w:rsidRDefault="00B679C1" w:rsidP="00B679C1">
            <w:pPr>
              <w:rPr>
                <w:sz w:val="20"/>
                <w:szCs w:val="20"/>
              </w:rPr>
            </w:pPr>
            <w:r w:rsidRPr="00B679C1">
              <w:rPr>
                <w:sz w:val="20"/>
                <w:szCs w:val="20"/>
              </w:rPr>
              <w:t>- Implementatie Wet open overheid</w:t>
            </w:r>
          </w:p>
          <w:p w14:paraId="3A97750F" w14:textId="77777777" w:rsidR="00B679C1" w:rsidRPr="00B679C1" w:rsidRDefault="00B679C1" w:rsidP="00B679C1">
            <w:pPr>
              <w:rPr>
                <w:sz w:val="20"/>
                <w:szCs w:val="20"/>
              </w:rPr>
            </w:pPr>
            <w:r w:rsidRPr="00B679C1">
              <w:rPr>
                <w:sz w:val="20"/>
                <w:szCs w:val="20"/>
              </w:rPr>
              <w:t>- Uitvoeringskosten ESF</w:t>
            </w:r>
          </w:p>
          <w:p w14:paraId="5B6882C9" w14:textId="5F7289BA" w:rsidR="00B679C1" w:rsidRPr="007A1D1D" w:rsidRDefault="00B679C1" w:rsidP="00B679C1">
            <w:pPr>
              <w:rPr>
                <w:sz w:val="20"/>
                <w:szCs w:val="20"/>
              </w:rPr>
            </w:pPr>
            <w:r w:rsidRPr="00B679C1">
              <w:rPr>
                <w:sz w:val="20"/>
                <w:szCs w:val="20"/>
              </w:rPr>
              <w:t>Wij zijn akkoord met deze resultaatbestemming.</w:t>
            </w:r>
          </w:p>
        </w:tc>
        <w:tc>
          <w:tcPr>
            <w:tcW w:w="3469" w:type="dxa"/>
          </w:tcPr>
          <w:p w14:paraId="029E9B6B" w14:textId="05E1B612" w:rsidR="00B679C1" w:rsidRDefault="00B679C1" w:rsidP="00B679C1">
            <w:pPr>
              <w:rPr>
                <w:sz w:val="20"/>
                <w:szCs w:val="20"/>
              </w:rPr>
            </w:pPr>
            <w:r w:rsidRPr="00B679C1">
              <w:rPr>
                <w:sz w:val="20"/>
                <w:szCs w:val="20"/>
              </w:rPr>
              <w:t>We vertrouwen erop dat deze onzekere situatie uw volste aandacht heeft en dat u ons met de maandrapportages op de hoogte houdt van de ontwikkelingen.</w:t>
            </w:r>
          </w:p>
          <w:p w14:paraId="3F12716F" w14:textId="77777777" w:rsidR="00B679C1" w:rsidRPr="00B679C1" w:rsidRDefault="00B679C1" w:rsidP="00B679C1">
            <w:pPr>
              <w:rPr>
                <w:sz w:val="20"/>
                <w:szCs w:val="20"/>
              </w:rPr>
            </w:pPr>
          </w:p>
          <w:p w14:paraId="536E47D6" w14:textId="161E0D25" w:rsidR="00765D1B" w:rsidRPr="007A1D1D" w:rsidRDefault="00B679C1" w:rsidP="00B679C1">
            <w:pPr>
              <w:rPr>
                <w:sz w:val="20"/>
                <w:szCs w:val="20"/>
              </w:rPr>
            </w:pPr>
            <w:r w:rsidRPr="00B679C1">
              <w:rPr>
                <w:sz w:val="20"/>
                <w:szCs w:val="20"/>
              </w:rPr>
              <w:t>Ondanks het voorgaande zijn we blij om te vernemen dat het financieel perspectief er voor de komende jaren positief uitziet.</w:t>
            </w:r>
          </w:p>
        </w:tc>
        <w:tc>
          <w:tcPr>
            <w:tcW w:w="3191" w:type="dxa"/>
          </w:tcPr>
          <w:p w14:paraId="48C6CF62" w14:textId="77777777" w:rsidR="00765D1B" w:rsidRPr="00675C0A" w:rsidRDefault="00765D1B" w:rsidP="000D3E1A">
            <w:pPr>
              <w:rPr>
                <w:b/>
                <w:bCs/>
                <w:sz w:val="20"/>
                <w:szCs w:val="20"/>
              </w:rPr>
            </w:pPr>
          </w:p>
        </w:tc>
      </w:tr>
      <w:tr w:rsidR="00765D1B" w:rsidRPr="00675C0A" w14:paraId="5E961BDF" w14:textId="77777777" w:rsidTr="000D3E1A">
        <w:tc>
          <w:tcPr>
            <w:tcW w:w="3486" w:type="dxa"/>
          </w:tcPr>
          <w:p w14:paraId="65DBD2AB" w14:textId="77777777" w:rsidR="00765D1B" w:rsidRPr="005D776C" w:rsidRDefault="00765D1B" w:rsidP="000D3E1A">
            <w:pPr>
              <w:rPr>
                <w:b/>
                <w:bCs/>
                <w:sz w:val="20"/>
                <w:szCs w:val="20"/>
              </w:rPr>
            </w:pPr>
            <w:r w:rsidRPr="005D776C">
              <w:rPr>
                <w:b/>
                <w:bCs/>
                <w:sz w:val="20"/>
                <w:szCs w:val="20"/>
              </w:rPr>
              <w:t>Neder-Betuwe</w:t>
            </w:r>
          </w:p>
        </w:tc>
        <w:tc>
          <w:tcPr>
            <w:tcW w:w="3559" w:type="dxa"/>
          </w:tcPr>
          <w:p w14:paraId="485863E8" w14:textId="0FAEE375" w:rsidR="00D703AD" w:rsidRPr="00D703AD" w:rsidRDefault="00D703AD" w:rsidP="00D703AD">
            <w:pPr>
              <w:rPr>
                <w:sz w:val="20"/>
                <w:szCs w:val="20"/>
              </w:rPr>
            </w:pPr>
            <w:r w:rsidRPr="00D703AD">
              <w:rPr>
                <w:sz w:val="20"/>
                <w:szCs w:val="20"/>
              </w:rPr>
              <w:t>De</w:t>
            </w:r>
            <w:r>
              <w:rPr>
                <w:sz w:val="20"/>
                <w:szCs w:val="20"/>
              </w:rPr>
              <w:t xml:space="preserve"> </w:t>
            </w:r>
            <w:r w:rsidRPr="00D703AD">
              <w:rPr>
                <w:sz w:val="20"/>
                <w:szCs w:val="20"/>
              </w:rPr>
              <w:t>gemeenteraad van Neder-Betuwe kan zich vinden in deze jaarrekening en ziet geen aanleiding om</w:t>
            </w:r>
          </w:p>
          <w:p w14:paraId="35E6EAFB" w14:textId="01FD9A72" w:rsidR="00765D1B" w:rsidRPr="005F6F46" w:rsidRDefault="00D703AD" w:rsidP="00D703AD">
            <w:pPr>
              <w:rPr>
                <w:sz w:val="20"/>
                <w:szCs w:val="20"/>
              </w:rPr>
            </w:pPr>
            <w:r w:rsidRPr="00D703AD">
              <w:rPr>
                <w:sz w:val="20"/>
                <w:szCs w:val="20"/>
              </w:rPr>
              <w:t>een zienswijze hierover uit te brengen.</w:t>
            </w:r>
          </w:p>
        </w:tc>
        <w:tc>
          <w:tcPr>
            <w:tcW w:w="3469" w:type="dxa"/>
          </w:tcPr>
          <w:p w14:paraId="639D00DC" w14:textId="77777777" w:rsidR="00D703AD" w:rsidRPr="00D703AD" w:rsidRDefault="00D703AD" w:rsidP="00D703AD">
            <w:pPr>
              <w:rPr>
                <w:sz w:val="20"/>
                <w:szCs w:val="20"/>
              </w:rPr>
            </w:pPr>
            <w:r w:rsidRPr="00D703AD">
              <w:rPr>
                <w:sz w:val="20"/>
                <w:szCs w:val="20"/>
              </w:rPr>
              <w:t>De gemeenteraad van</w:t>
            </w:r>
          </w:p>
          <w:p w14:paraId="1936D5F6" w14:textId="77777777" w:rsidR="00D703AD" w:rsidRPr="00D703AD" w:rsidRDefault="00D703AD" w:rsidP="00D703AD">
            <w:pPr>
              <w:rPr>
                <w:sz w:val="20"/>
                <w:szCs w:val="20"/>
              </w:rPr>
            </w:pPr>
            <w:r w:rsidRPr="00D703AD">
              <w:rPr>
                <w:sz w:val="20"/>
                <w:szCs w:val="20"/>
              </w:rPr>
              <w:t>Neder-Betuwe kan zich vinden in deze Begroting en ziet geen aanleiding om een zienswijze hierover</w:t>
            </w:r>
          </w:p>
          <w:p w14:paraId="61FB6F49" w14:textId="67BAF044" w:rsidR="00765D1B" w:rsidRPr="00030A37" w:rsidRDefault="00D703AD" w:rsidP="00D703AD">
            <w:pPr>
              <w:rPr>
                <w:sz w:val="20"/>
                <w:szCs w:val="20"/>
              </w:rPr>
            </w:pPr>
            <w:r w:rsidRPr="00D703AD">
              <w:rPr>
                <w:sz w:val="20"/>
                <w:szCs w:val="20"/>
              </w:rPr>
              <w:t>uit te brengen.</w:t>
            </w:r>
          </w:p>
        </w:tc>
        <w:tc>
          <w:tcPr>
            <w:tcW w:w="3191" w:type="dxa"/>
          </w:tcPr>
          <w:p w14:paraId="05E934AA" w14:textId="77777777" w:rsidR="00765D1B" w:rsidRPr="00675C0A" w:rsidRDefault="00765D1B" w:rsidP="000D3E1A">
            <w:pPr>
              <w:rPr>
                <w:b/>
                <w:bCs/>
                <w:sz w:val="20"/>
                <w:szCs w:val="20"/>
              </w:rPr>
            </w:pPr>
          </w:p>
        </w:tc>
      </w:tr>
      <w:tr w:rsidR="00765D1B" w:rsidRPr="00675C0A" w14:paraId="3E731644" w14:textId="77777777" w:rsidTr="000D3E1A">
        <w:tc>
          <w:tcPr>
            <w:tcW w:w="3486" w:type="dxa"/>
          </w:tcPr>
          <w:p w14:paraId="3FB82A1B" w14:textId="77777777" w:rsidR="00765D1B" w:rsidRPr="005D776C" w:rsidRDefault="00765D1B" w:rsidP="000D3E1A">
            <w:pPr>
              <w:rPr>
                <w:b/>
                <w:bCs/>
                <w:sz w:val="20"/>
                <w:szCs w:val="20"/>
              </w:rPr>
            </w:pPr>
            <w:r w:rsidRPr="005D776C">
              <w:rPr>
                <w:b/>
                <w:bCs/>
                <w:sz w:val="20"/>
                <w:szCs w:val="20"/>
              </w:rPr>
              <w:t>Tiel</w:t>
            </w:r>
          </w:p>
        </w:tc>
        <w:tc>
          <w:tcPr>
            <w:tcW w:w="3559" w:type="dxa"/>
          </w:tcPr>
          <w:p w14:paraId="6117DB6B" w14:textId="77777777" w:rsidR="00E43A3A" w:rsidRPr="00E43A3A" w:rsidRDefault="00E43A3A" w:rsidP="00E43A3A">
            <w:pPr>
              <w:rPr>
                <w:sz w:val="20"/>
                <w:szCs w:val="20"/>
              </w:rPr>
            </w:pPr>
            <w:r w:rsidRPr="00E43A3A">
              <w:rPr>
                <w:sz w:val="20"/>
                <w:szCs w:val="20"/>
              </w:rPr>
              <w:t>Wij hebben de jaarstukken gezien en zijn blij met het positieve resultaat dat u heeft geboekt. De inhoudelijke en financiële resultaten geven aanleiding om een positieve zienswijze in te dienen. De gemeenteraad van Tiel kan zich vinden in de concept jaarrekening.</w:t>
            </w:r>
          </w:p>
          <w:p w14:paraId="37E7177A" w14:textId="7F453AA0" w:rsidR="00765D1B" w:rsidRDefault="00765D1B" w:rsidP="000D3E1A">
            <w:pPr>
              <w:rPr>
                <w:sz w:val="20"/>
                <w:szCs w:val="20"/>
              </w:rPr>
            </w:pPr>
          </w:p>
          <w:p w14:paraId="1DE70B22" w14:textId="693B7526" w:rsidR="00E43A3A" w:rsidRDefault="00E43A3A" w:rsidP="000D3E1A">
            <w:pPr>
              <w:rPr>
                <w:sz w:val="20"/>
                <w:szCs w:val="20"/>
              </w:rPr>
            </w:pPr>
            <w:r w:rsidRPr="00E43A3A">
              <w:rPr>
                <w:sz w:val="20"/>
                <w:szCs w:val="20"/>
              </w:rPr>
              <w:t>Wij willen u wel verzoeken om eerder in het lopende jaar inzicht te geven in de verwachte resultaten van de BUIG, zodat wij bij afwijkingen tijdig kunnen rapporteren en eventuele bijstelling van de gemeentelijke begroting mogelijk is.</w:t>
            </w:r>
          </w:p>
          <w:p w14:paraId="17341D76" w14:textId="18CAD200" w:rsidR="00765D1B" w:rsidRPr="009A19C2" w:rsidRDefault="00765D1B" w:rsidP="000D3E1A">
            <w:pPr>
              <w:rPr>
                <w:sz w:val="20"/>
                <w:szCs w:val="20"/>
              </w:rPr>
            </w:pPr>
          </w:p>
        </w:tc>
        <w:tc>
          <w:tcPr>
            <w:tcW w:w="3469" w:type="dxa"/>
          </w:tcPr>
          <w:p w14:paraId="2015C666" w14:textId="77777777" w:rsidR="00765D1B" w:rsidRDefault="00E43A3A" w:rsidP="000D3E1A">
            <w:pPr>
              <w:rPr>
                <w:sz w:val="20"/>
                <w:szCs w:val="20"/>
              </w:rPr>
            </w:pPr>
            <w:r w:rsidRPr="00E43A3A">
              <w:rPr>
                <w:sz w:val="20"/>
                <w:szCs w:val="20"/>
              </w:rPr>
              <w:lastRenderedPageBreak/>
              <w:t xml:space="preserve">We constateren een afname van de doelgroep SW, toename doelgroep nieuw beschut en </w:t>
            </w:r>
            <w:proofErr w:type="spellStart"/>
            <w:r w:rsidRPr="00E43A3A">
              <w:rPr>
                <w:sz w:val="20"/>
                <w:szCs w:val="20"/>
              </w:rPr>
              <w:t>multiproblematiek</w:t>
            </w:r>
            <w:proofErr w:type="spellEnd"/>
            <w:r w:rsidRPr="00E43A3A">
              <w:rPr>
                <w:sz w:val="20"/>
                <w:szCs w:val="20"/>
              </w:rPr>
              <w:t xml:space="preserve"> bij de uitkeringsgerechtigden.</w:t>
            </w:r>
          </w:p>
          <w:p w14:paraId="1EABBF06" w14:textId="77777777" w:rsidR="00E43A3A" w:rsidRDefault="00E43A3A" w:rsidP="000D3E1A">
            <w:pPr>
              <w:rPr>
                <w:sz w:val="20"/>
                <w:szCs w:val="20"/>
              </w:rPr>
            </w:pPr>
          </w:p>
          <w:p w14:paraId="3F3C453A" w14:textId="77777777" w:rsidR="00E43A3A" w:rsidRDefault="00E43A3A" w:rsidP="000D3E1A">
            <w:pPr>
              <w:rPr>
                <w:sz w:val="20"/>
                <w:szCs w:val="20"/>
              </w:rPr>
            </w:pPr>
            <w:r w:rsidRPr="00E43A3A">
              <w:rPr>
                <w:sz w:val="20"/>
                <w:szCs w:val="20"/>
              </w:rPr>
              <w:t xml:space="preserve">Onze raad is geïnteresseerd in een duidelijke visie hoe Werkzaak inzicht en </w:t>
            </w:r>
            <w:r w:rsidRPr="00E43A3A">
              <w:rPr>
                <w:sz w:val="20"/>
                <w:szCs w:val="20"/>
              </w:rPr>
              <w:lastRenderedPageBreak/>
              <w:t>invulling geeft aan afname SW en toename nieuw beschut. Wij ontvangen graag het komende jaar een strategische nota met inzichten en toekomstscenario’s.</w:t>
            </w:r>
          </w:p>
          <w:p w14:paraId="41EDABE8" w14:textId="77777777" w:rsidR="00E43A3A" w:rsidRDefault="00E43A3A" w:rsidP="000D3E1A">
            <w:pPr>
              <w:rPr>
                <w:sz w:val="20"/>
                <w:szCs w:val="20"/>
              </w:rPr>
            </w:pPr>
          </w:p>
          <w:p w14:paraId="5FDA8D59" w14:textId="77777777" w:rsidR="00E43A3A" w:rsidRDefault="00E43A3A" w:rsidP="000D3E1A">
            <w:pPr>
              <w:rPr>
                <w:sz w:val="20"/>
                <w:szCs w:val="20"/>
              </w:rPr>
            </w:pPr>
            <w:r w:rsidRPr="00E43A3A">
              <w:rPr>
                <w:sz w:val="20"/>
                <w:szCs w:val="20"/>
              </w:rPr>
              <w:t xml:space="preserve">Wij zien dat u al een start hebt gemaakt om de begroting inzichtelijker te maken. Wij hopen dat u deze koers doorzet en dat wij bij de aankomende </w:t>
            </w:r>
            <w:proofErr w:type="spellStart"/>
            <w:r w:rsidRPr="00E43A3A">
              <w:rPr>
                <w:sz w:val="20"/>
                <w:szCs w:val="20"/>
              </w:rPr>
              <w:t>bestuursrapportage</w:t>
            </w:r>
            <w:proofErr w:type="spellEnd"/>
            <w:r w:rsidRPr="00E43A3A">
              <w:rPr>
                <w:sz w:val="20"/>
                <w:szCs w:val="20"/>
              </w:rPr>
              <w:t xml:space="preserve"> meer inzicht krijgen in de ontwikkelingen, indexatie, nieuw beleid in relatie met de rijksbudgetten en wat deze autonome ontwikkelingen betekenen voor de gemeenten.</w:t>
            </w:r>
          </w:p>
          <w:p w14:paraId="28AD3489" w14:textId="77777777" w:rsidR="00E43A3A" w:rsidRDefault="00E43A3A" w:rsidP="000D3E1A">
            <w:pPr>
              <w:rPr>
                <w:sz w:val="20"/>
                <w:szCs w:val="20"/>
              </w:rPr>
            </w:pPr>
          </w:p>
          <w:p w14:paraId="455AEE91" w14:textId="5E6D784E" w:rsidR="00E43A3A" w:rsidRPr="009A19C2" w:rsidRDefault="00E43A3A" w:rsidP="000D3E1A">
            <w:pPr>
              <w:rPr>
                <w:sz w:val="20"/>
                <w:szCs w:val="20"/>
              </w:rPr>
            </w:pPr>
          </w:p>
        </w:tc>
        <w:tc>
          <w:tcPr>
            <w:tcW w:w="3191" w:type="dxa"/>
          </w:tcPr>
          <w:p w14:paraId="4C7EFB14" w14:textId="016636E6" w:rsidR="00765D1B" w:rsidRPr="00E43A3A" w:rsidRDefault="00E43A3A" w:rsidP="000D3E1A">
            <w:pPr>
              <w:rPr>
                <w:sz w:val="20"/>
                <w:szCs w:val="20"/>
              </w:rPr>
            </w:pPr>
            <w:r w:rsidRPr="00E43A3A">
              <w:rPr>
                <w:sz w:val="20"/>
                <w:szCs w:val="20"/>
              </w:rPr>
              <w:lastRenderedPageBreak/>
              <w:t xml:space="preserve">Vanwege de grote onzekerheden van de uitkeringen uit het gemeentefonds voor de komende jaren maken wij een voorbehoud voor nieuwe beleidsvoornemens en investeringen. We vragen nadrukkelijk aan alle </w:t>
            </w:r>
            <w:r w:rsidRPr="00E43A3A">
              <w:rPr>
                <w:sz w:val="20"/>
                <w:szCs w:val="20"/>
              </w:rPr>
              <w:lastRenderedPageBreak/>
              <w:t>Gemeenschappelijke Regelingen om een strategisch plan te maken voor de komende jaren dat antwoord geeft op de financiële en organisatorische uitdagingen die ook uw GR gaan raken bij een mindering in de financiële bijdragen vanuit de gemeenten.</w:t>
            </w:r>
          </w:p>
        </w:tc>
      </w:tr>
      <w:tr w:rsidR="00765D1B" w:rsidRPr="00675C0A" w14:paraId="78A7AF51" w14:textId="77777777" w:rsidTr="000D3E1A">
        <w:tc>
          <w:tcPr>
            <w:tcW w:w="3486" w:type="dxa"/>
          </w:tcPr>
          <w:p w14:paraId="602A0D09" w14:textId="77777777" w:rsidR="00765D1B" w:rsidRPr="005D776C" w:rsidRDefault="00765D1B" w:rsidP="000D3E1A">
            <w:pPr>
              <w:rPr>
                <w:b/>
                <w:bCs/>
                <w:sz w:val="20"/>
                <w:szCs w:val="20"/>
              </w:rPr>
            </w:pPr>
            <w:r w:rsidRPr="005D776C">
              <w:rPr>
                <w:b/>
                <w:bCs/>
                <w:sz w:val="20"/>
                <w:szCs w:val="20"/>
              </w:rPr>
              <w:lastRenderedPageBreak/>
              <w:t>West Betuwe</w:t>
            </w:r>
          </w:p>
        </w:tc>
        <w:tc>
          <w:tcPr>
            <w:tcW w:w="3559" w:type="dxa"/>
          </w:tcPr>
          <w:p w14:paraId="318442CE" w14:textId="70CF3DA4" w:rsidR="00480329" w:rsidRDefault="00480329" w:rsidP="000D3E1A">
            <w:pPr>
              <w:rPr>
                <w:sz w:val="20"/>
                <w:szCs w:val="20"/>
              </w:rPr>
            </w:pPr>
            <w:r w:rsidRPr="00480329">
              <w:rPr>
                <w:sz w:val="20"/>
                <w:szCs w:val="20"/>
              </w:rPr>
              <w:t xml:space="preserve">In de inleiding spreekt werkzaak over positieve resultaten, ‘Onze aanpak geeft positief financieel resultaat voor gemeenten echter zien we (forse) toename van de </w:t>
            </w:r>
            <w:proofErr w:type="spellStart"/>
            <w:r w:rsidRPr="00480329">
              <w:rPr>
                <w:sz w:val="20"/>
                <w:szCs w:val="20"/>
              </w:rPr>
              <w:t>bedrijfsvoeringskosten</w:t>
            </w:r>
            <w:proofErr w:type="spellEnd"/>
            <w:r w:rsidRPr="00480329">
              <w:rPr>
                <w:sz w:val="20"/>
                <w:szCs w:val="20"/>
              </w:rPr>
              <w:t xml:space="preserve">. </w:t>
            </w:r>
          </w:p>
          <w:p w14:paraId="37F66A88" w14:textId="77777777" w:rsidR="00480329" w:rsidRDefault="00480329" w:rsidP="000D3E1A">
            <w:pPr>
              <w:rPr>
                <w:sz w:val="20"/>
                <w:szCs w:val="20"/>
              </w:rPr>
            </w:pPr>
          </w:p>
          <w:p w14:paraId="0BE62FF7" w14:textId="4128B73C" w:rsidR="00765D1B" w:rsidRDefault="00480329" w:rsidP="000D3E1A">
            <w:pPr>
              <w:rPr>
                <w:sz w:val="20"/>
                <w:szCs w:val="20"/>
              </w:rPr>
            </w:pPr>
            <w:r w:rsidRPr="00480329">
              <w:rPr>
                <w:sz w:val="20"/>
                <w:szCs w:val="20"/>
              </w:rPr>
              <w:t xml:space="preserve">Bij de </w:t>
            </w:r>
            <w:proofErr w:type="spellStart"/>
            <w:r w:rsidRPr="00480329">
              <w:rPr>
                <w:sz w:val="20"/>
                <w:szCs w:val="20"/>
              </w:rPr>
              <w:t>bedrijfsvoeringskosten</w:t>
            </w:r>
            <w:proofErr w:type="spellEnd"/>
            <w:r w:rsidRPr="00480329">
              <w:rPr>
                <w:sz w:val="20"/>
                <w:szCs w:val="20"/>
              </w:rPr>
              <w:t xml:space="preserve"> vallen de sterk groeiende uitgaven aan ambtelijk personeel op.</w:t>
            </w:r>
          </w:p>
          <w:p w14:paraId="520A4A3E" w14:textId="6FCF175E" w:rsidR="00E57211" w:rsidRDefault="00E57211" w:rsidP="000D3E1A">
            <w:pPr>
              <w:rPr>
                <w:sz w:val="20"/>
                <w:szCs w:val="20"/>
              </w:rPr>
            </w:pPr>
          </w:p>
          <w:p w14:paraId="1DCE1F96" w14:textId="77777777" w:rsidR="00E57211" w:rsidRDefault="00E57211" w:rsidP="000D3E1A">
            <w:pPr>
              <w:rPr>
                <w:sz w:val="20"/>
                <w:szCs w:val="20"/>
              </w:rPr>
            </w:pPr>
            <w:r w:rsidRPr="00E57211">
              <w:rPr>
                <w:sz w:val="20"/>
                <w:szCs w:val="20"/>
              </w:rPr>
              <w:t xml:space="preserve">Het vervangen van </w:t>
            </w:r>
            <w:proofErr w:type="spellStart"/>
            <w:r w:rsidRPr="00E57211">
              <w:rPr>
                <w:sz w:val="20"/>
                <w:szCs w:val="20"/>
              </w:rPr>
              <w:t>doelgroepformatie</w:t>
            </w:r>
            <w:proofErr w:type="spellEnd"/>
            <w:r w:rsidRPr="00E57211">
              <w:rPr>
                <w:sz w:val="20"/>
                <w:szCs w:val="20"/>
              </w:rPr>
              <w:t xml:space="preserve"> door ambtelijke formatie leidt echter tot aanzienlijke kostenstijgingen. Hoewel u aangeeft dat dit een noodzakelijke ingreep is, missen wij een overzicht van andere onderzochte alternatieven. </w:t>
            </w:r>
          </w:p>
          <w:p w14:paraId="65D93AD2" w14:textId="77777777" w:rsidR="00E57211" w:rsidRDefault="00E57211" w:rsidP="000D3E1A">
            <w:pPr>
              <w:rPr>
                <w:sz w:val="20"/>
                <w:szCs w:val="20"/>
              </w:rPr>
            </w:pPr>
          </w:p>
          <w:p w14:paraId="76C07219" w14:textId="079E7ACA" w:rsidR="00E57211" w:rsidRDefault="00E57211" w:rsidP="000D3E1A">
            <w:pPr>
              <w:rPr>
                <w:sz w:val="20"/>
                <w:szCs w:val="20"/>
              </w:rPr>
            </w:pPr>
            <w:r w:rsidRPr="00E57211">
              <w:rPr>
                <w:sz w:val="20"/>
                <w:szCs w:val="20"/>
              </w:rPr>
              <w:t>Wij verzoeken u verschillende</w:t>
            </w:r>
            <w:r>
              <w:rPr>
                <w:sz w:val="20"/>
                <w:szCs w:val="20"/>
              </w:rPr>
              <w:t xml:space="preserve"> </w:t>
            </w:r>
            <w:r w:rsidRPr="00E57211">
              <w:rPr>
                <w:sz w:val="20"/>
                <w:szCs w:val="20"/>
              </w:rPr>
              <w:t xml:space="preserve">oplossingsrichtingen voor dit probleem </w:t>
            </w:r>
            <w:r w:rsidRPr="00E57211">
              <w:rPr>
                <w:sz w:val="20"/>
                <w:szCs w:val="20"/>
              </w:rPr>
              <w:lastRenderedPageBreak/>
              <w:t>te onderzoeken. Graag ontvangen wij het komende jaar een strategische nota met inzichten, oplossingsrichtingen en verschillende keuzemogelijkheden.</w:t>
            </w:r>
          </w:p>
          <w:p w14:paraId="188D17FE" w14:textId="77DE2185" w:rsidR="00E57211" w:rsidRDefault="00E57211" w:rsidP="000D3E1A">
            <w:pPr>
              <w:rPr>
                <w:sz w:val="20"/>
                <w:szCs w:val="20"/>
              </w:rPr>
            </w:pPr>
          </w:p>
          <w:p w14:paraId="48430668" w14:textId="1F7CA582" w:rsidR="00765D1B" w:rsidRPr="00A2593B" w:rsidRDefault="00765D1B" w:rsidP="00E57211">
            <w:pPr>
              <w:rPr>
                <w:sz w:val="20"/>
                <w:szCs w:val="20"/>
              </w:rPr>
            </w:pPr>
          </w:p>
        </w:tc>
        <w:tc>
          <w:tcPr>
            <w:tcW w:w="3469" w:type="dxa"/>
          </w:tcPr>
          <w:p w14:paraId="6666345C" w14:textId="77777777" w:rsidR="00E57211" w:rsidRPr="00E57211" w:rsidRDefault="00E57211" w:rsidP="00E57211">
            <w:pPr>
              <w:rPr>
                <w:sz w:val="20"/>
                <w:szCs w:val="20"/>
              </w:rPr>
            </w:pPr>
            <w:r w:rsidRPr="00E57211">
              <w:rPr>
                <w:sz w:val="20"/>
                <w:szCs w:val="20"/>
              </w:rPr>
              <w:lastRenderedPageBreak/>
              <w:t>Daarnaast vinden wij dat de onderbouwing voor de overige uitbreiding van de ambtelijke formatie</w:t>
            </w:r>
            <w:r>
              <w:rPr>
                <w:sz w:val="20"/>
                <w:szCs w:val="20"/>
              </w:rPr>
              <w:t xml:space="preserve"> </w:t>
            </w:r>
            <w:r w:rsidRPr="00E57211">
              <w:rPr>
                <w:sz w:val="20"/>
                <w:szCs w:val="20"/>
              </w:rPr>
              <w:t>onvoldoende is. Ook hier zouden wij graag zien dat verschillende alternatieve mogelijkheden worden onderzocht voordat de formatie wordt uitgebreid.</w:t>
            </w:r>
          </w:p>
          <w:p w14:paraId="4D8F8BB3" w14:textId="77777777" w:rsidR="00E57211" w:rsidRDefault="00E57211" w:rsidP="00E57211">
            <w:pPr>
              <w:rPr>
                <w:sz w:val="20"/>
                <w:szCs w:val="20"/>
              </w:rPr>
            </w:pPr>
          </w:p>
          <w:p w14:paraId="4E59B273" w14:textId="0ECF9B90" w:rsidR="00765D1B" w:rsidRPr="00A2593B" w:rsidRDefault="00E57211" w:rsidP="00E57211">
            <w:pPr>
              <w:rPr>
                <w:sz w:val="20"/>
                <w:szCs w:val="20"/>
              </w:rPr>
            </w:pPr>
            <w:r w:rsidRPr="00E57211">
              <w:rPr>
                <w:sz w:val="20"/>
                <w:szCs w:val="20"/>
              </w:rPr>
              <w:t xml:space="preserve">In 2024 vindt de laatste fase van het </w:t>
            </w:r>
            <w:proofErr w:type="spellStart"/>
            <w:r w:rsidRPr="00E57211">
              <w:rPr>
                <w:sz w:val="20"/>
                <w:szCs w:val="20"/>
              </w:rPr>
              <w:t>ingroeipad</w:t>
            </w:r>
            <w:proofErr w:type="spellEnd"/>
            <w:r w:rsidRPr="00E57211">
              <w:rPr>
                <w:sz w:val="20"/>
                <w:szCs w:val="20"/>
              </w:rPr>
              <w:t xml:space="preserve"> plaats, maar we zien dit niet terug in de begroting.</w:t>
            </w:r>
          </w:p>
        </w:tc>
        <w:tc>
          <w:tcPr>
            <w:tcW w:w="3191" w:type="dxa"/>
          </w:tcPr>
          <w:p w14:paraId="621FCA7B" w14:textId="235D12D6" w:rsidR="00765D1B" w:rsidRPr="00E57211" w:rsidRDefault="00E57211" w:rsidP="000D3E1A">
            <w:pPr>
              <w:rPr>
                <w:sz w:val="20"/>
                <w:szCs w:val="20"/>
              </w:rPr>
            </w:pPr>
            <w:r w:rsidRPr="00E57211">
              <w:rPr>
                <w:sz w:val="20"/>
                <w:szCs w:val="20"/>
              </w:rPr>
              <w:t>Wij stemmen niet in de met de voorliggende begroting 2024 van de Werkzaak. Wij verwachten dat de Werkzaak verschillende oplossingsrichtingen onderzoekt en de verschillende opties voorlegt.</w:t>
            </w:r>
          </w:p>
        </w:tc>
      </w:tr>
      <w:tr w:rsidR="00765D1B" w:rsidRPr="00675C0A" w14:paraId="3F0C957A" w14:textId="77777777" w:rsidTr="000D3E1A">
        <w:tc>
          <w:tcPr>
            <w:tcW w:w="3486" w:type="dxa"/>
          </w:tcPr>
          <w:p w14:paraId="53FDA013" w14:textId="77777777" w:rsidR="00765D1B" w:rsidRPr="005D776C" w:rsidRDefault="00765D1B" w:rsidP="000D3E1A">
            <w:pPr>
              <w:rPr>
                <w:b/>
                <w:bCs/>
                <w:sz w:val="20"/>
                <w:szCs w:val="20"/>
              </w:rPr>
            </w:pPr>
            <w:r w:rsidRPr="005D776C">
              <w:rPr>
                <w:b/>
                <w:bCs/>
                <w:sz w:val="20"/>
                <w:szCs w:val="20"/>
              </w:rPr>
              <w:t>West Maas en Waal</w:t>
            </w:r>
          </w:p>
        </w:tc>
        <w:tc>
          <w:tcPr>
            <w:tcW w:w="3559" w:type="dxa"/>
          </w:tcPr>
          <w:p w14:paraId="64E6350D" w14:textId="77777777" w:rsidR="00B679C1" w:rsidRDefault="00B679C1" w:rsidP="000D3E1A">
            <w:pPr>
              <w:rPr>
                <w:sz w:val="20"/>
                <w:szCs w:val="20"/>
              </w:rPr>
            </w:pPr>
            <w:r w:rsidRPr="00B679C1">
              <w:rPr>
                <w:sz w:val="20"/>
                <w:szCs w:val="20"/>
              </w:rPr>
              <w:t xml:space="preserve">Wij stellen vast dat het Jaarverslag 2022 een waarheidsgetrouw beeld geeft van de behaalde ambities en doelstellingen. We stellen vast dat Werkzaak </w:t>
            </w:r>
          </w:p>
          <w:p w14:paraId="5B185A12" w14:textId="77777777" w:rsidR="00B679C1" w:rsidRDefault="00B679C1" w:rsidP="000D3E1A">
            <w:pPr>
              <w:rPr>
                <w:sz w:val="20"/>
                <w:szCs w:val="20"/>
              </w:rPr>
            </w:pPr>
          </w:p>
          <w:p w14:paraId="59019F68" w14:textId="739BE12D" w:rsidR="00B679C1" w:rsidRDefault="00B679C1" w:rsidP="000D3E1A">
            <w:pPr>
              <w:rPr>
                <w:sz w:val="20"/>
                <w:szCs w:val="20"/>
              </w:rPr>
            </w:pPr>
            <w:r w:rsidRPr="00B679C1">
              <w:rPr>
                <w:sz w:val="20"/>
                <w:szCs w:val="20"/>
              </w:rPr>
              <w:t xml:space="preserve">Rivierenland in een lastige economische periode door de vinger nauwlettend aan de pols te houden een mooi </w:t>
            </w:r>
            <w:proofErr w:type="spellStart"/>
            <w:r w:rsidRPr="00B679C1">
              <w:rPr>
                <w:sz w:val="20"/>
                <w:szCs w:val="20"/>
              </w:rPr>
              <w:t>rekeningsresultaat</w:t>
            </w:r>
            <w:proofErr w:type="spellEnd"/>
            <w:r w:rsidRPr="00B679C1">
              <w:rPr>
                <w:sz w:val="20"/>
                <w:szCs w:val="20"/>
              </w:rPr>
              <w:t xml:space="preserve"> heeft behaald</w:t>
            </w:r>
            <w:r>
              <w:rPr>
                <w:sz w:val="20"/>
                <w:szCs w:val="20"/>
              </w:rPr>
              <w:t>.</w:t>
            </w:r>
          </w:p>
          <w:p w14:paraId="3E1A654C" w14:textId="15ACE875" w:rsidR="00B679C1" w:rsidRDefault="00B679C1" w:rsidP="000D3E1A">
            <w:pPr>
              <w:rPr>
                <w:sz w:val="20"/>
                <w:szCs w:val="20"/>
              </w:rPr>
            </w:pPr>
          </w:p>
          <w:p w14:paraId="7FA24947" w14:textId="029C37F8" w:rsidR="00765D1B" w:rsidRDefault="00B679C1" w:rsidP="000D3E1A">
            <w:pPr>
              <w:rPr>
                <w:sz w:val="20"/>
                <w:szCs w:val="20"/>
              </w:rPr>
            </w:pPr>
            <w:r w:rsidRPr="00B679C1">
              <w:rPr>
                <w:sz w:val="20"/>
                <w:szCs w:val="20"/>
              </w:rPr>
              <w:t>De aanwezige reserves en voorzieningen (zoals onderhoud, personeel, inrichting Werkzaak, etc.) zijn ingezet voor de daarvoor bestemde doelen. Het investeringsprogramma is ook volgens planning opgepakt en in uitvoerig gebracht.</w:t>
            </w:r>
          </w:p>
          <w:p w14:paraId="43F2D73D" w14:textId="648FE71E" w:rsidR="00B679C1" w:rsidRPr="00AE536E" w:rsidRDefault="00B679C1" w:rsidP="000D3E1A">
            <w:pPr>
              <w:rPr>
                <w:sz w:val="20"/>
                <w:szCs w:val="20"/>
              </w:rPr>
            </w:pPr>
          </w:p>
        </w:tc>
        <w:tc>
          <w:tcPr>
            <w:tcW w:w="3469" w:type="dxa"/>
          </w:tcPr>
          <w:p w14:paraId="664618A3" w14:textId="77777777" w:rsidR="00765D1B" w:rsidRDefault="00B679C1" w:rsidP="000D3E1A">
            <w:pPr>
              <w:rPr>
                <w:sz w:val="20"/>
                <w:szCs w:val="20"/>
              </w:rPr>
            </w:pPr>
            <w:r w:rsidRPr="00B679C1">
              <w:rPr>
                <w:sz w:val="20"/>
                <w:szCs w:val="20"/>
              </w:rPr>
              <w:t>Wij stellen vast dat de ramingen gebaseerd zijn op de in de Kadernota 2024 benoemde uitgangspunten.</w:t>
            </w:r>
          </w:p>
          <w:p w14:paraId="7A5F4EA5" w14:textId="77777777" w:rsidR="00B679C1" w:rsidRDefault="00B679C1" w:rsidP="000D3E1A">
            <w:pPr>
              <w:rPr>
                <w:sz w:val="20"/>
                <w:szCs w:val="20"/>
              </w:rPr>
            </w:pPr>
          </w:p>
          <w:p w14:paraId="7916F0FC" w14:textId="77777777" w:rsidR="00B679C1" w:rsidRDefault="00B679C1" w:rsidP="000D3E1A">
            <w:pPr>
              <w:rPr>
                <w:sz w:val="20"/>
                <w:szCs w:val="20"/>
              </w:rPr>
            </w:pPr>
            <w:r w:rsidRPr="00B679C1">
              <w:rPr>
                <w:sz w:val="20"/>
                <w:szCs w:val="20"/>
              </w:rPr>
              <w:t>Ook zijn er weer inhoudelijke verbeteringen doorgevoerd. Dit alles in lijn met de Bestuurlijke afspraken met betrekking tot transparantie en inzicht.</w:t>
            </w:r>
          </w:p>
          <w:p w14:paraId="17FB3BB5" w14:textId="77777777" w:rsidR="00B679C1" w:rsidRDefault="00B679C1" w:rsidP="000D3E1A">
            <w:pPr>
              <w:rPr>
                <w:sz w:val="20"/>
                <w:szCs w:val="20"/>
              </w:rPr>
            </w:pPr>
          </w:p>
          <w:p w14:paraId="56380CEF" w14:textId="235952D7" w:rsidR="00B679C1" w:rsidRPr="00AE536E" w:rsidRDefault="00B679C1" w:rsidP="000D3E1A">
            <w:pPr>
              <w:rPr>
                <w:sz w:val="20"/>
                <w:szCs w:val="20"/>
              </w:rPr>
            </w:pPr>
            <w:r w:rsidRPr="00B679C1">
              <w:rPr>
                <w:sz w:val="20"/>
                <w:szCs w:val="20"/>
              </w:rPr>
              <w:t>De cijfers zijn transparant en geven getrouw beeld. Daarmee zijn de lasten en baten goed inzichtelijk.</w:t>
            </w:r>
          </w:p>
        </w:tc>
        <w:tc>
          <w:tcPr>
            <w:tcW w:w="3191" w:type="dxa"/>
          </w:tcPr>
          <w:p w14:paraId="4D98077B" w14:textId="77777777" w:rsidR="00765D1B" w:rsidRPr="00B679C1" w:rsidRDefault="00B679C1" w:rsidP="000D3E1A">
            <w:pPr>
              <w:rPr>
                <w:sz w:val="20"/>
                <w:szCs w:val="20"/>
              </w:rPr>
            </w:pPr>
            <w:r w:rsidRPr="00B679C1">
              <w:rPr>
                <w:sz w:val="20"/>
                <w:szCs w:val="20"/>
              </w:rPr>
              <w:t>Op grond van de stukken stellen wij de raad dan ook voor om in te stemmen met de concept Programmabegroting 2024 en het Meerjarenperspectief 2025-2027 van de GR Werkzaak Rivierenland.</w:t>
            </w:r>
          </w:p>
          <w:p w14:paraId="7C26D3D1" w14:textId="77777777" w:rsidR="00B679C1" w:rsidRPr="00B679C1" w:rsidRDefault="00B679C1" w:rsidP="000D3E1A">
            <w:pPr>
              <w:rPr>
                <w:sz w:val="20"/>
                <w:szCs w:val="20"/>
              </w:rPr>
            </w:pPr>
          </w:p>
          <w:p w14:paraId="3CB52893" w14:textId="77777777" w:rsidR="00B679C1" w:rsidRPr="00B679C1" w:rsidRDefault="00B679C1" w:rsidP="00B679C1">
            <w:pPr>
              <w:rPr>
                <w:sz w:val="20"/>
                <w:szCs w:val="20"/>
              </w:rPr>
            </w:pPr>
            <w:r w:rsidRPr="00B679C1">
              <w:rPr>
                <w:sz w:val="20"/>
                <w:szCs w:val="20"/>
              </w:rPr>
              <w:t>Samenvattend zijn we dan ook van mening dat aan de Raad het voorstel kan worden gedaan om</w:t>
            </w:r>
          </w:p>
          <w:p w14:paraId="0CE274A3" w14:textId="77777777" w:rsidR="00B679C1" w:rsidRPr="00B679C1" w:rsidRDefault="00B679C1" w:rsidP="00B679C1">
            <w:pPr>
              <w:rPr>
                <w:sz w:val="20"/>
                <w:szCs w:val="20"/>
              </w:rPr>
            </w:pPr>
            <w:r w:rsidRPr="00B679C1">
              <w:rPr>
                <w:sz w:val="20"/>
                <w:szCs w:val="20"/>
              </w:rPr>
              <w:t>1. het Jaarverslag 2022 van de GR Werkzaak Rivierenland voor kennisgeving aan te nemen en</w:t>
            </w:r>
          </w:p>
          <w:p w14:paraId="3F551B7E" w14:textId="66A1448A" w:rsidR="00B679C1" w:rsidRPr="00675C0A" w:rsidRDefault="00B679C1" w:rsidP="00B679C1">
            <w:pPr>
              <w:rPr>
                <w:b/>
                <w:bCs/>
                <w:sz w:val="20"/>
                <w:szCs w:val="20"/>
              </w:rPr>
            </w:pPr>
            <w:r w:rsidRPr="00B679C1">
              <w:rPr>
                <w:sz w:val="20"/>
                <w:szCs w:val="20"/>
              </w:rPr>
              <w:t>2. in te stemmen met de concept Jaarrekening 2022 van de GR Werkzaak Rivierenland.</w:t>
            </w:r>
          </w:p>
        </w:tc>
      </w:tr>
      <w:tr w:rsidR="00765D1B" w:rsidRPr="00675C0A" w14:paraId="2B1F5795" w14:textId="77777777" w:rsidTr="000D3E1A">
        <w:trPr>
          <w:trHeight w:val="2046"/>
        </w:trPr>
        <w:tc>
          <w:tcPr>
            <w:tcW w:w="3486" w:type="dxa"/>
          </w:tcPr>
          <w:p w14:paraId="60CF47F4" w14:textId="77777777" w:rsidR="00765D1B" w:rsidRPr="005D776C" w:rsidRDefault="00765D1B" w:rsidP="000D3E1A">
            <w:pPr>
              <w:rPr>
                <w:b/>
                <w:bCs/>
                <w:sz w:val="20"/>
                <w:szCs w:val="20"/>
              </w:rPr>
            </w:pPr>
            <w:r w:rsidRPr="005D776C">
              <w:rPr>
                <w:b/>
                <w:bCs/>
                <w:sz w:val="20"/>
                <w:szCs w:val="20"/>
              </w:rPr>
              <w:t>Zaltbommel</w:t>
            </w:r>
          </w:p>
        </w:tc>
        <w:tc>
          <w:tcPr>
            <w:tcW w:w="3559" w:type="dxa"/>
          </w:tcPr>
          <w:p w14:paraId="12DD3B24" w14:textId="77777777" w:rsidR="00765D1B" w:rsidRDefault="00E43A3A" w:rsidP="000D3E1A">
            <w:pPr>
              <w:rPr>
                <w:sz w:val="20"/>
                <w:szCs w:val="20"/>
              </w:rPr>
            </w:pPr>
            <w:r w:rsidRPr="00E43A3A">
              <w:rPr>
                <w:sz w:val="20"/>
                <w:szCs w:val="20"/>
              </w:rPr>
              <w:t>Ondanks het onzekere karakter van 2022 laat u wederom prachtige resultaten zien. Hiervoor willen we onze waardering uitspreken.</w:t>
            </w:r>
          </w:p>
          <w:p w14:paraId="4C922136" w14:textId="77777777" w:rsidR="00E43A3A" w:rsidRDefault="00E43A3A" w:rsidP="000D3E1A">
            <w:pPr>
              <w:rPr>
                <w:sz w:val="20"/>
                <w:szCs w:val="20"/>
              </w:rPr>
            </w:pPr>
          </w:p>
          <w:p w14:paraId="6DC3406F" w14:textId="77777777" w:rsidR="00E43A3A" w:rsidRDefault="00E43A3A" w:rsidP="000D3E1A">
            <w:pPr>
              <w:rPr>
                <w:sz w:val="20"/>
                <w:szCs w:val="20"/>
              </w:rPr>
            </w:pPr>
            <w:r w:rsidRPr="00E43A3A">
              <w:rPr>
                <w:sz w:val="20"/>
                <w:szCs w:val="20"/>
              </w:rPr>
              <w:t xml:space="preserve">U heeft 3 van de 4 beleidsdoelstellingen behaald en presteert als het gaat om uitstroomcijfers zelfs boven het landelijk gemiddelde. Onze complimenten voor deze prestatie. De doelstelling m.b.t. het instroompercentage is niet behaald. U geeft aan dat dit hoofdzakelijk te maken </w:t>
            </w:r>
            <w:r w:rsidRPr="00E43A3A">
              <w:rPr>
                <w:sz w:val="20"/>
                <w:szCs w:val="20"/>
              </w:rPr>
              <w:lastRenderedPageBreak/>
              <w:t>heeft met de gestegen instroom van statushouders.</w:t>
            </w:r>
          </w:p>
          <w:p w14:paraId="700DE052" w14:textId="77777777" w:rsidR="00E43A3A" w:rsidRDefault="00E43A3A" w:rsidP="000D3E1A">
            <w:pPr>
              <w:rPr>
                <w:sz w:val="20"/>
                <w:szCs w:val="20"/>
              </w:rPr>
            </w:pPr>
          </w:p>
          <w:p w14:paraId="3C08E3CF" w14:textId="77777777" w:rsidR="00E43A3A" w:rsidRDefault="0077362D" w:rsidP="000D3E1A">
            <w:pPr>
              <w:rPr>
                <w:sz w:val="20"/>
                <w:szCs w:val="20"/>
              </w:rPr>
            </w:pPr>
            <w:r>
              <w:rPr>
                <w:sz w:val="20"/>
                <w:szCs w:val="20"/>
              </w:rPr>
              <w:t xml:space="preserve">U </w:t>
            </w:r>
            <w:r w:rsidRPr="0077362D">
              <w:rPr>
                <w:sz w:val="20"/>
                <w:szCs w:val="20"/>
              </w:rPr>
              <w:t>geeft aan dat het cliëntenbestand complexer wordt, een grotere afstand tot de arbeidsmarkt heeft en daardoor steeds moeilijker te begeleiden is naar werk.</w:t>
            </w:r>
            <w:r>
              <w:rPr>
                <w:sz w:val="20"/>
                <w:szCs w:val="20"/>
              </w:rPr>
              <w:t xml:space="preserve"> </w:t>
            </w:r>
            <w:r w:rsidRPr="0077362D">
              <w:rPr>
                <w:sz w:val="20"/>
                <w:szCs w:val="20"/>
              </w:rPr>
              <w:t xml:space="preserve">Blijf investeren in de doorontwikkeling van deze doelgroep en in de samenwerking met de afdelingen Schuldhulpverlening, Bijzondere Bijstand, </w:t>
            </w:r>
            <w:proofErr w:type="spellStart"/>
            <w:r w:rsidRPr="0077362D">
              <w:rPr>
                <w:sz w:val="20"/>
                <w:szCs w:val="20"/>
              </w:rPr>
              <w:t>Wmo</w:t>
            </w:r>
            <w:proofErr w:type="spellEnd"/>
            <w:r w:rsidRPr="0077362D">
              <w:rPr>
                <w:sz w:val="20"/>
                <w:szCs w:val="20"/>
              </w:rPr>
              <w:t xml:space="preserve"> en het Buurtteam van de gemeente Zaltbommel. Professionals binnen de gemeente bedienen in veel gevallen, dezelfde doelgroep.</w:t>
            </w:r>
          </w:p>
          <w:p w14:paraId="0A146D0E" w14:textId="77777777" w:rsidR="0077362D" w:rsidRDefault="0077362D" w:rsidP="000D3E1A">
            <w:pPr>
              <w:rPr>
                <w:sz w:val="20"/>
                <w:szCs w:val="20"/>
              </w:rPr>
            </w:pPr>
          </w:p>
          <w:p w14:paraId="5ECB4BC3" w14:textId="77777777" w:rsidR="0077362D" w:rsidRPr="0077362D" w:rsidRDefault="0077362D" w:rsidP="0077362D">
            <w:pPr>
              <w:rPr>
                <w:sz w:val="20"/>
                <w:szCs w:val="20"/>
              </w:rPr>
            </w:pPr>
            <w:r w:rsidRPr="0077362D">
              <w:rPr>
                <w:sz w:val="20"/>
                <w:szCs w:val="20"/>
              </w:rPr>
              <w:t>We constateren dat we geen maandrapportages meer ontvangen. Hierdoor ontbreekt ons het zicht op de ontwikkelingen van het cliëntenbestand. Wij roepen u op om deze rapportages zo snel mogelijk weer te delen met de gemeenteraden.</w:t>
            </w:r>
          </w:p>
          <w:p w14:paraId="0D0A247F" w14:textId="77777777" w:rsidR="0077362D" w:rsidRDefault="0077362D" w:rsidP="0077362D">
            <w:pPr>
              <w:rPr>
                <w:sz w:val="20"/>
                <w:szCs w:val="20"/>
              </w:rPr>
            </w:pPr>
          </w:p>
          <w:p w14:paraId="18890C46" w14:textId="1900C4CD" w:rsidR="0077362D" w:rsidRPr="00351B30" w:rsidRDefault="0077362D" w:rsidP="0077362D">
            <w:pPr>
              <w:rPr>
                <w:sz w:val="20"/>
                <w:szCs w:val="20"/>
              </w:rPr>
            </w:pPr>
            <w:r w:rsidRPr="0077362D">
              <w:rPr>
                <w:sz w:val="20"/>
                <w:szCs w:val="20"/>
              </w:rPr>
              <w:t>De Jaarstukken 2022 laten een grote afwijking zien ten opzichte van de oorspronkelijke begroting. Dit is al meerdere jaren het geval. We snappen dat de werkzaamheden en uitgaven conjunctuur gevoelig zijn, maar verzoeken u om dit beter te monitoren en tijdig bij te sturen.</w:t>
            </w:r>
          </w:p>
        </w:tc>
        <w:tc>
          <w:tcPr>
            <w:tcW w:w="3469" w:type="dxa"/>
          </w:tcPr>
          <w:p w14:paraId="3B0E8B35" w14:textId="77777777" w:rsidR="00765D1B" w:rsidRDefault="0077362D" w:rsidP="000D3E1A">
            <w:pPr>
              <w:rPr>
                <w:sz w:val="20"/>
                <w:szCs w:val="20"/>
              </w:rPr>
            </w:pPr>
            <w:r w:rsidRPr="0077362D">
              <w:rPr>
                <w:sz w:val="20"/>
                <w:szCs w:val="20"/>
              </w:rPr>
              <w:lastRenderedPageBreak/>
              <w:t>Wij maken ons zorgen over welke impact deze ontwikkeling in de toekomst heeft op de bestandsontwikkeling. Zeker ook nu steeds meer statushouders een beroep doen op de uitkering. We zouden hier graag aandacht voor willen vragen in het Meerjarenbeleidsplan 2024 – 2027. Ook moedigen we u aan te investeren in de samenwerking met de casusregisseurs inburgering specifiek voor de doelgroep statushouders.</w:t>
            </w:r>
          </w:p>
          <w:p w14:paraId="54ED4D5E" w14:textId="77777777" w:rsidR="0077362D" w:rsidRDefault="0077362D" w:rsidP="000D3E1A">
            <w:pPr>
              <w:rPr>
                <w:sz w:val="20"/>
                <w:szCs w:val="20"/>
              </w:rPr>
            </w:pPr>
          </w:p>
          <w:p w14:paraId="293DF0DD" w14:textId="77777777" w:rsidR="0077362D" w:rsidRDefault="0077362D" w:rsidP="000D3E1A">
            <w:pPr>
              <w:rPr>
                <w:sz w:val="20"/>
                <w:szCs w:val="20"/>
              </w:rPr>
            </w:pPr>
            <w:r w:rsidRPr="0077362D">
              <w:rPr>
                <w:sz w:val="20"/>
                <w:szCs w:val="20"/>
              </w:rPr>
              <w:t>We zijn benieuwd naar de impact van het Breed Offensief voor de client en de communicatie richting de client hierover.</w:t>
            </w:r>
          </w:p>
          <w:p w14:paraId="76EAE1E0" w14:textId="77777777" w:rsidR="0077362D" w:rsidRDefault="0077362D" w:rsidP="000D3E1A">
            <w:pPr>
              <w:rPr>
                <w:sz w:val="20"/>
                <w:szCs w:val="20"/>
              </w:rPr>
            </w:pPr>
          </w:p>
          <w:p w14:paraId="209ECFC5" w14:textId="77777777" w:rsidR="0077362D" w:rsidRPr="0077362D" w:rsidRDefault="0077362D" w:rsidP="0077362D">
            <w:pPr>
              <w:rPr>
                <w:sz w:val="20"/>
                <w:szCs w:val="20"/>
              </w:rPr>
            </w:pPr>
            <w:r w:rsidRPr="0077362D">
              <w:rPr>
                <w:sz w:val="20"/>
                <w:szCs w:val="20"/>
              </w:rPr>
              <w:t xml:space="preserve">De Begroting 2024 van Werkzaak laat een stijging zien van de kosten. Dit komt voornamelijk door indexaties, stijging van het wettelijk minimumloon en </w:t>
            </w:r>
            <w:proofErr w:type="spellStart"/>
            <w:r w:rsidRPr="0077362D">
              <w:rPr>
                <w:sz w:val="20"/>
                <w:szCs w:val="20"/>
              </w:rPr>
              <w:t>formatieuitbreiding</w:t>
            </w:r>
            <w:proofErr w:type="spellEnd"/>
            <w:r w:rsidRPr="0077362D">
              <w:rPr>
                <w:sz w:val="20"/>
                <w:szCs w:val="20"/>
              </w:rPr>
              <w:t xml:space="preserve"> als gevolg van een tekort aan </w:t>
            </w:r>
            <w:proofErr w:type="spellStart"/>
            <w:r w:rsidRPr="0077362D">
              <w:rPr>
                <w:sz w:val="20"/>
                <w:szCs w:val="20"/>
              </w:rPr>
              <w:t>doelgroepprofessionals</w:t>
            </w:r>
            <w:proofErr w:type="spellEnd"/>
            <w:r w:rsidRPr="0077362D">
              <w:rPr>
                <w:sz w:val="20"/>
                <w:szCs w:val="20"/>
              </w:rPr>
              <w:t>. Daarnaast is er een stelpost opgenomen voor het voordeel op BUIG conform de solidariteitsafspraak. Wij zien graag dat er meer aandacht is</w:t>
            </w:r>
          </w:p>
          <w:p w14:paraId="5CA8961F" w14:textId="07956DD8" w:rsidR="0077362D" w:rsidRPr="00975EE2" w:rsidRDefault="0077362D" w:rsidP="0077362D">
            <w:pPr>
              <w:rPr>
                <w:sz w:val="20"/>
                <w:szCs w:val="20"/>
              </w:rPr>
            </w:pPr>
            <w:r w:rsidRPr="0077362D">
              <w:rPr>
                <w:sz w:val="20"/>
                <w:szCs w:val="20"/>
              </w:rPr>
              <w:t>voor het monitoren van deze middelen zodat een eventueel voordeel sneller vertaald kan worden in de gemeentelijke begroting.</w:t>
            </w:r>
          </w:p>
        </w:tc>
        <w:tc>
          <w:tcPr>
            <w:tcW w:w="3191" w:type="dxa"/>
          </w:tcPr>
          <w:p w14:paraId="44B96DE3" w14:textId="77777777" w:rsidR="00765D1B" w:rsidRDefault="0077362D" w:rsidP="000D3E1A">
            <w:pPr>
              <w:rPr>
                <w:sz w:val="20"/>
                <w:szCs w:val="20"/>
              </w:rPr>
            </w:pPr>
            <w:r w:rsidRPr="0077362D">
              <w:rPr>
                <w:sz w:val="20"/>
                <w:szCs w:val="20"/>
              </w:rPr>
              <w:lastRenderedPageBreak/>
              <w:t>Wij stemmen in met de concept Jaarstukken 2022 en verzoeken u deze zienswijze mee te nemen ter bespreking in het Algemeen Bestuur van Werkzaak Rivierenland.</w:t>
            </w:r>
          </w:p>
          <w:p w14:paraId="1DBE2189" w14:textId="77777777" w:rsidR="0077362D" w:rsidRDefault="0077362D" w:rsidP="000D3E1A">
            <w:pPr>
              <w:rPr>
                <w:sz w:val="20"/>
                <w:szCs w:val="20"/>
              </w:rPr>
            </w:pPr>
          </w:p>
          <w:p w14:paraId="4A94020C" w14:textId="1F60D2B0" w:rsidR="0077362D" w:rsidRPr="0077362D" w:rsidRDefault="0077362D" w:rsidP="000D3E1A">
            <w:pPr>
              <w:rPr>
                <w:sz w:val="20"/>
                <w:szCs w:val="20"/>
              </w:rPr>
            </w:pPr>
            <w:r w:rsidRPr="0077362D">
              <w:rPr>
                <w:sz w:val="20"/>
                <w:szCs w:val="20"/>
              </w:rPr>
              <w:t>Wij stemmen in met de conceptbegroting 2024. Wij danken u voor uw inzet en wensen u alle succes in de toekomst.</w:t>
            </w:r>
          </w:p>
        </w:tc>
      </w:tr>
    </w:tbl>
    <w:p w14:paraId="76D23AE4" w14:textId="77777777" w:rsidR="00765D1B" w:rsidRDefault="00765D1B" w:rsidP="00765D1B"/>
    <w:sectPr w:rsidR="00765D1B" w:rsidSect="00170762">
      <w:pgSz w:w="16840" w:h="11907" w:orient="landscape" w:code="9"/>
      <w:pgMar w:top="1418" w:right="1707" w:bottom="1418" w:left="1418" w:header="709"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440"/>
    <w:multiLevelType w:val="hybridMultilevel"/>
    <w:tmpl w:val="D1C05D9C"/>
    <w:lvl w:ilvl="0" w:tplc="0C02F4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1B"/>
    <w:rsid w:val="00094CB1"/>
    <w:rsid w:val="00480329"/>
    <w:rsid w:val="004F3E7F"/>
    <w:rsid w:val="005D776C"/>
    <w:rsid w:val="00765D1B"/>
    <w:rsid w:val="0077362D"/>
    <w:rsid w:val="009E4633"/>
    <w:rsid w:val="00B679C1"/>
    <w:rsid w:val="00D703AD"/>
    <w:rsid w:val="00E43A3A"/>
    <w:rsid w:val="00E57211"/>
    <w:rsid w:val="00F00499"/>
    <w:rsid w:val="00F71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3177"/>
  <w15:chartTrackingRefBased/>
  <w15:docId w15:val="{20D9B9C0-4F50-4A64-8300-49B9B234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D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65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1918</Words>
  <Characters>10551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van Ruitenbeek - van Schaik</dc:creator>
  <cp:keywords/>
  <dc:description/>
  <cp:lastModifiedBy>Fatih Özdere</cp:lastModifiedBy>
  <cp:revision>3</cp:revision>
  <cp:lastPrinted>2023-05-31T13:16:00Z</cp:lastPrinted>
  <dcterms:created xsi:type="dcterms:W3CDTF">2023-05-31T13:14:00Z</dcterms:created>
  <dcterms:modified xsi:type="dcterms:W3CDTF">2023-05-31T13:44:00Z</dcterms:modified>
</cp:coreProperties>
</file>