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92" w:rsidRDefault="00967521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MOTIE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BE0C92" w:rsidRDefault="00BE0C92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BE0C92">
        <w:tc>
          <w:tcPr>
            <w:tcW w:w="9212" w:type="dxa"/>
          </w:tcPr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E0C92" w:rsidRDefault="0096752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Onderwerp: </w:t>
            </w:r>
            <w:r w:rsidR="00785C3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Route naar 1,2 </w:t>
            </w:r>
            <w:proofErr w:type="spellStart"/>
            <w:r w:rsidR="00785C3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TWh</w:t>
            </w:r>
            <w:proofErr w:type="spellEnd"/>
          </w:p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E0C92">
        <w:tc>
          <w:tcPr>
            <w:tcW w:w="9212" w:type="dxa"/>
          </w:tcPr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E0C92" w:rsidRDefault="0096752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 raad van de gemeente </w:t>
            </w:r>
            <w:r w:rsidR="00F20D68" w:rsidRPr="00F20D68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&lt;naam&gt;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in openbare vergadering bijeen op </w:t>
            </w:r>
            <w:r w:rsidR="00F20D68" w:rsidRPr="00F20D68"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&lt;dag&gt;&lt;maand&gt;</w:t>
            </w:r>
            <w:r w:rsidR="00F20D6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2021, </w:t>
            </w:r>
          </w:p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E0C92">
        <w:tc>
          <w:tcPr>
            <w:tcW w:w="9212" w:type="dxa"/>
          </w:tcPr>
          <w:p w:rsidR="00D75A33" w:rsidRDefault="00D75A33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E0C92" w:rsidRDefault="0096752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Constaterende dat: </w:t>
            </w:r>
          </w:p>
          <w:p w:rsidR="00D75A33" w:rsidRDefault="00D75A33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984BA6" w:rsidRDefault="00984BA6" w:rsidP="00792E7D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984BA6">
              <w:rPr>
                <w:rFonts w:ascii="Arial" w:eastAsia="Arial" w:hAnsi="Arial" w:cs="Arial"/>
                <w:sz w:val="22"/>
                <w:szCs w:val="22"/>
              </w:rPr>
              <w:t>Op 28 juni 2019 het kabinet het Klimaatakkoord: de Nederlandse uitwerking van de internationale klimaatafspraken van Parijs (2015)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publiceerde met als ambitie het verminderen van 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>de CO2-uitstoot in 2030 met de helft ten opzichte van 1990.</w:t>
            </w:r>
          </w:p>
          <w:p w:rsidR="00984BA6" w:rsidRDefault="00984BA6" w:rsidP="00792E7D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Op </w:t>
            </w:r>
            <w:r w:rsidR="00F20D68" w:rsidRPr="00F20D68">
              <w:rPr>
                <w:rFonts w:ascii="Arial" w:eastAsia="Arial" w:hAnsi="Arial" w:cs="Arial"/>
                <w:sz w:val="22"/>
                <w:szCs w:val="22"/>
                <w:highlight w:val="yellow"/>
              </w:rPr>
              <w:t>&lt;dag&gt;&lt;maand&gt;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2020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ingestemd is met 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concept RES van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FruitDelta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Rivierenland. Hierin was als tussenstap een concept bod van 0,632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opgenomen, bestaande uit gerealiseerde en geplande projecten.</w:t>
            </w:r>
          </w:p>
          <w:p w:rsidR="00792E7D" w:rsidRPr="00792E7D" w:rsidRDefault="00792E7D" w:rsidP="00792E7D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Gevraagd wordt i</w:t>
            </w:r>
            <w:r w:rsidRPr="00792E7D">
              <w:rPr>
                <w:rFonts w:ascii="Arial" w:eastAsia="Arial" w:hAnsi="Arial" w:cs="Arial"/>
                <w:sz w:val="22"/>
                <w:szCs w:val="22"/>
              </w:rPr>
              <w:t xml:space="preserve">n te stemmen met het RES 1.0 bod van regio </w:t>
            </w:r>
            <w:proofErr w:type="spellStart"/>
            <w:r w:rsidRPr="00792E7D">
              <w:rPr>
                <w:rFonts w:ascii="Arial" w:eastAsia="Arial" w:hAnsi="Arial" w:cs="Arial"/>
                <w:sz w:val="22"/>
                <w:szCs w:val="22"/>
              </w:rPr>
              <w:t>FruitDelta</w:t>
            </w:r>
            <w:proofErr w:type="spellEnd"/>
            <w:r w:rsidRPr="00792E7D">
              <w:rPr>
                <w:rFonts w:ascii="Arial" w:eastAsia="Arial" w:hAnsi="Arial" w:cs="Arial"/>
                <w:sz w:val="22"/>
                <w:szCs w:val="22"/>
              </w:rPr>
              <w:t xml:space="preserve"> Rivierenland van 1,2 </w:t>
            </w:r>
            <w:proofErr w:type="spellStart"/>
            <w:r w:rsidRPr="00792E7D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792E7D" w:rsidRDefault="00792E7D" w:rsidP="00792E7D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Gevraagd wordt i</w:t>
            </w:r>
            <w:r w:rsidRPr="00792E7D">
              <w:rPr>
                <w:rFonts w:ascii="Arial" w:eastAsia="Arial" w:hAnsi="Arial" w:cs="Arial"/>
                <w:sz w:val="22"/>
                <w:szCs w:val="22"/>
              </w:rPr>
              <w:t xml:space="preserve">n te stemmen met indiening van de RES 1.0 van </w:t>
            </w:r>
            <w:proofErr w:type="spellStart"/>
            <w:r w:rsidRPr="00792E7D">
              <w:rPr>
                <w:rFonts w:ascii="Arial" w:eastAsia="Arial" w:hAnsi="Arial" w:cs="Arial"/>
                <w:sz w:val="22"/>
                <w:szCs w:val="22"/>
              </w:rPr>
              <w:t>FruitDelta</w:t>
            </w:r>
            <w:proofErr w:type="spellEnd"/>
            <w:r w:rsidRPr="00792E7D">
              <w:rPr>
                <w:rFonts w:ascii="Arial" w:eastAsia="Arial" w:hAnsi="Arial" w:cs="Arial"/>
                <w:sz w:val="22"/>
                <w:szCs w:val="22"/>
              </w:rPr>
              <w:t xml:space="preserve"> Rivierenland door de Stuurgroep RES </w:t>
            </w:r>
            <w:proofErr w:type="spellStart"/>
            <w:r w:rsidRPr="00792E7D">
              <w:rPr>
                <w:rFonts w:ascii="Arial" w:eastAsia="Arial" w:hAnsi="Arial" w:cs="Arial"/>
                <w:sz w:val="22"/>
                <w:szCs w:val="22"/>
              </w:rPr>
              <w:t>FruitDelta</w:t>
            </w:r>
            <w:proofErr w:type="spellEnd"/>
            <w:r w:rsidRPr="00792E7D">
              <w:rPr>
                <w:rFonts w:ascii="Arial" w:eastAsia="Arial" w:hAnsi="Arial" w:cs="Arial"/>
                <w:sz w:val="22"/>
                <w:szCs w:val="22"/>
              </w:rPr>
              <w:t xml:space="preserve"> Rivierenland bij het bij het Nationaal Programma RES op 1 juli 2021.</w:t>
            </w:r>
          </w:p>
          <w:p w:rsidR="00984BA6" w:rsidRPr="00984BA6" w:rsidRDefault="00984BA6" w:rsidP="00984BA6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et RES 1.0 bod van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FruitDelta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Rivierenland van 1.2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>, bestaa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uit:</w:t>
            </w:r>
          </w:p>
          <w:p w:rsidR="00984BA6" w:rsidRPr="00984BA6" w:rsidRDefault="00984BA6" w:rsidP="00984BA6">
            <w:pPr>
              <w:pStyle w:val="Lijstalinea"/>
              <w:numPr>
                <w:ilvl w:val="1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0,3019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uit zon op dak: 191 hectare in 2030.</w:t>
            </w:r>
          </w:p>
          <w:p w:rsidR="00984BA6" w:rsidRPr="00984BA6" w:rsidRDefault="00984BA6" w:rsidP="00984BA6">
            <w:pPr>
              <w:pStyle w:val="Lijstalinea"/>
              <w:numPr>
                <w:ilvl w:val="1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0,283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uit zonnevelden: 249 hectare in 2030.</w:t>
            </w:r>
          </w:p>
          <w:p w:rsidR="00984BA6" w:rsidRDefault="00984BA6" w:rsidP="00984BA6">
            <w:pPr>
              <w:pStyle w:val="Lijstalinea"/>
              <w:numPr>
                <w:ilvl w:val="1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0,750 </w:t>
            </w:r>
            <w:proofErr w:type="spellStart"/>
            <w:r w:rsidRPr="00984BA6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uit windturbines: 49 </w:t>
            </w:r>
            <w:r w:rsidR="00654FBA">
              <w:rPr>
                <w:rFonts w:ascii="Arial" w:eastAsia="Arial" w:hAnsi="Arial" w:cs="Arial"/>
                <w:sz w:val="22"/>
                <w:szCs w:val="22"/>
              </w:rPr>
              <w:t>wind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>turbines in 2030.</w:t>
            </w:r>
          </w:p>
          <w:p w:rsidR="00984BA6" w:rsidRPr="00984BA6" w:rsidRDefault="00984BA6" w:rsidP="00984BA6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Er 6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regionale raadsinformatiebijeenkomsten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zijn geweest 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>in 2019</w:t>
            </w:r>
            <w:r>
              <w:rPr>
                <w:rFonts w:ascii="Arial" w:eastAsia="Arial" w:hAnsi="Arial" w:cs="Arial"/>
                <w:sz w:val="22"/>
                <w:szCs w:val="22"/>
              </w:rPr>
              <w:t>, 2020</w:t>
            </w:r>
            <w:r w:rsidRPr="00984BA6">
              <w:rPr>
                <w:rFonts w:ascii="Arial" w:eastAsia="Arial" w:hAnsi="Arial" w:cs="Arial"/>
                <w:sz w:val="22"/>
                <w:szCs w:val="22"/>
              </w:rPr>
              <w:t xml:space="preserve"> en 202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435E3">
              <w:rPr>
                <w:rFonts w:ascii="Arial" w:eastAsia="Arial" w:hAnsi="Arial" w:cs="Arial"/>
                <w:sz w:val="22"/>
                <w:szCs w:val="22"/>
              </w:rPr>
              <w:t xml:space="preserve"> om de raadsleden te informeren en met elkaar in gesprek te gaan.</w:t>
            </w:r>
          </w:p>
          <w:p w:rsidR="00491F9D" w:rsidRPr="00984BA6" w:rsidRDefault="00D435E3" w:rsidP="00984BA6">
            <w:pPr>
              <w:pStyle w:val="Lijstalinea"/>
              <w:numPr>
                <w:ilvl w:val="0"/>
                <w:numId w:val="4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Er zijn 5 regionale/ gemeentelijk ruimteateliers geweest in 2019, 2020 en 2021 om inwoners en stakeholders te informeren en met hen de ruimtelijk mogelijkheden te verkennen.</w:t>
            </w:r>
          </w:p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84BA6" w:rsidRDefault="00984BA6" w:rsidP="009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Overwegende dat:</w:t>
            </w:r>
          </w:p>
          <w:p w:rsidR="00984BA6" w:rsidRDefault="00984BA6" w:rsidP="009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  <w:p w:rsidR="00D435E3" w:rsidRDefault="00C25147" w:rsidP="00C25147">
            <w:pPr>
              <w:pStyle w:val="Lijstaline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Bij h</w:t>
            </w:r>
            <w:r w:rsidR="00D435E3">
              <w:rPr>
                <w:rFonts w:ascii="Arial" w:eastAsia="Arial" w:hAnsi="Arial" w:cs="Arial"/>
                <w:sz w:val="22"/>
                <w:szCs w:val="22"/>
              </w:rPr>
              <w:t xml:space="preserve">et </w:t>
            </w:r>
            <w:r w:rsidR="00D435E3" w:rsidRPr="00D435E3">
              <w:rPr>
                <w:rFonts w:ascii="Arial" w:eastAsia="Arial" w:hAnsi="Arial" w:cs="Arial"/>
                <w:sz w:val="22"/>
                <w:szCs w:val="22"/>
              </w:rPr>
              <w:t xml:space="preserve">RES 1.0-bod </w:t>
            </w:r>
            <w:r w:rsidR="00D435E3">
              <w:rPr>
                <w:rFonts w:ascii="Arial" w:eastAsia="Arial" w:hAnsi="Arial" w:cs="Arial"/>
                <w:sz w:val="22"/>
                <w:szCs w:val="22"/>
              </w:rPr>
              <w:t>van regio Fruitdelta Rivierenland van</w:t>
            </w:r>
            <w:r w:rsidR="00D435E3" w:rsidRPr="00D435E3">
              <w:rPr>
                <w:rFonts w:ascii="Arial" w:eastAsia="Arial" w:hAnsi="Arial" w:cs="Arial"/>
                <w:sz w:val="22"/>
                <w:szCs w:val="22"/>
              </w:rPr>
              <w:t xml:space="preserve"> 1,2 </w:t>
            </w:r>
            <w:proofErr w:type="spellStart"/>
            <w:r w:rsidR="00D435E3" w:rsidRPr="00D435E3">
              <w:rPr>
                <w:rFonts w:ascii="Arial" w:eastAsia="Arial" w:hAnsi="Arial" w:cs="Arial"/>
                <w:sz w:val="22"/>
                <w:szCs w:val="22"/>
              </w:rPr>
              <w:t>TWh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alleen wordt uitgegaan van energieopwekking door</w:t>
            </w:r>
            <w:r w:rsidR="00D435E3" w:rsidRPr="00D435E3">
              <w:rPr>
                <w:rFonts w:ascii="Arial" w:eastAsia="Arial" w:hAnsi="Arial" w:cs="Arial"/>
                <w:sz w:val="22"/>
                <w:szCs w:val="22"/>
              </w:rPr>
              <w:t xml:space="preserve"> middel van zon op dak, zonnevelden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435E3" w:rsidRPr="00C25147">
              <w:rPr>
                <w:rFonts w:ascii="Arial" w:eastAsia="Arial" w:hAnsi="Arial" w:cs="Arial"/>
                <w:sz w:val="22"/>
                <w:szCs w:val="22"/>
              </w:rPr>
              <w:t>en windturbines.</w:t>
            </w:r>
            <w:r w:rsidR="00584BEA"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 w:rsidR="00AD6787">
              <w:rPr>
                <w:rFonts w:ascii="Arial" w:eastAsia="Arial" w:hAnsi="Arial" w:cs="Arial"/>
                <w:sz w:val="22"/>
                <w:szCs w:val="22"/>
              </w:rPr>
              <w:t xml:space="preserve">it is als randvoorwaarde meegegeven door de Provinciale Staten van de </w:t>
            </w:r>
            <w:r w:rsidR="00584BEA">
              <w:rPr>
                <w:rFonts w:ascii="Arial" w:eastAsia="Arial" w:hAnsi="Arial" w:cs="Arial"/>
                <w:sz w:val="22"/>
                <w:szCs w:val="22"/>
              </w:rPr>
              <w:t>provincie Gelderland bij de start van RES 0.1.</w:t>
            </w:r>
          </w:p>
          <w:p w:rsidR="009510F9" w:rsidRPr="00C25147" w:rsidRDefault="009510F9" w:rsidP="009510F9">
            <w:pPr>
              <w:pStyle w:val="Lijstalinea"/>
              <w:numPr>
                <w:ilvl w:val="0"/>
                <w:numId w:val="3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 ontwikkeling van d</w:t>
            </w:r>
            <w:r w:rsidRPr="00C25147">
              <w:rPr>
                <w:rFonts w:ascii="Arial" w:eastAsia="Arial" w:hAnsi="Arial" w:cs="Arial"/>
                <w:sz w:val="22"/>
                <w:szCs w:val="22"/>
              </w:rPr>
              <w:t>uurzame energiebronnen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niet stil zal staan en er over 5 of 10 jaar veel meer bronnen zullen zijn als zon op dak, zonnevelden en windturbines.</w:t>
            </w:r>
          </w:p>
          <w:p w:rsidR="00984BA6" w:rsidRDefault="00D435E3" w:rsidP="00984BA6">
            <w:pPr>
              <w:pStyle w:val="Lijstaline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435E3">
              <w:rPr>
                <w:rFonts w:ascii="Arial" w:eastAsia="Arial" w:hAnsi="Arial" w:cs="Arial"/>
                <w:sz w:val="22"/>
                <w:szCs w:val="22"/>
              </w:rPr>
              <w:t>Zoekgebieden Tiel belemmeringen</w:t>
            </w:r>
            <w:r w:rsidR="00C25147">
              <w:rPr>
                <w:rFonts w:ascii="Arial" w:eastAsia="Arial" w:hAnsi="Arial" w:cs="Arial"/>
                <w:sz w:val="22"/>
                <w:szCs w:val="22"/>
              </w:rPr>
              <w:t xml:space="preserve"> kennen</w:t>
            </w:r>
            <w:r w:rsidR="009510F9">
              <w:rPr>
                <w:rFonts w:ascii="Arial" w:eastAsia="Arial" w:hAnsi="Arial" w:cs="Arial"/>
                <w:sz w:val="22"/>
                <w:szCs w:val="22"/>
              </w:rPr>
              <w:t xml:space="preserve"> voor windturbines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D435E3" w:rsidRDefault="00D435E3" w:rsidP="00C25147">
            <w:pPr>
              <w:pStyle w:val="Lijstalinea"/>
              <w:numPr>
                <w:ilvl w:val="0"/>
                <w:numId w:val="3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435E3">
              <w:rPr>
                <w:rFonts w:ascii="Arial" w:eastAsia="Arial" w:hAnsi="Arial" w:cs="Arial"/>
                <w:sz w:val="22"/>
                <w:szCs w:val="22"/>
              </w:rPr>
              <w:t xml:space="preserve">Er </w:t>
            </w:r>
            <w:r w:rsidR="00C25147">
              <w:rPr>
                <w:rFonts w:ascii="Arial" w:eastAsia="Arial" w:hAnsi="Arial" w:cs="Arial"/>
                <w:sz w:val="22"/>
                <w:szCs w:val="22"/>
              </w:rPr>
              <w:t>on</w:t>
            </w:r>
            <w:r w:rsidRPr="00D435E3">
              <w:rPr>
                <w:rFonts w:ascii="Arial" w:eastAsia="Arial" w:hAnsi="Arial" w:cs="Arial"/>
                <w:sz w:val="22"/>
                <w:szCs w:val="22"/>
              </w:rPr>
              <w:t>voldoende draagvlak is voor windturbines.</w:t>
            </w:r>
          </w:p>
          <w:p w:rsidR="004E188A" w:rsidRDefault="004E188A" w:rsidP="00C25147">
            <w:pPr>
              <w:pStyle w:val="Lijstalinea"/>
              <w:numPr>
                <w:ilvl w:val="0"/>
                <w:numId w:val="3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Financiële participatie middels 50% lokaal eigendom niet de bestuurlijke verhouding vastlegt en daarmee toekomstige besluit nadelig kunnen uitpakken voor de lokale participanten.</w:t>
            </w:r>
          </w:p>
          <w:p w:rsidR="00984BA6" w:rsidRDefault="00984BA6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E0C92" w:rsidRDefault="0096752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Verzoekt het college</w:t>
            </w:r>
            <w:r w:rsidR="00AD6787">
              <w:rPr>
                <w:rFonts w:ascii="Arial" w:eastAsia="Arial" w:hAnsi="Arial" w:cs="Arial"/>
                <w:color w:val="000000"/>
                <w:sz w:val="22"/>
                <w:szCs w:val="22"/>
              </w:rPr>
              <w:t>, de stuurgroep RES en NP</w:t>
            </w:r>
            <w:r w:rsidR="006C5BC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AD6787">
              <w:rPr>
                <w:rFonts w:ascii="Arial" w:eastAsia="Arial" w:hAnsi="Arial" w:cs="Arial"/>
                <w:color w:val="000000"/>
                <w:sz w:val="22"/>
                <w:szCs w:val="22"/>
              </w:rPr>
              <w:t>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  <w:p w:rsidR="00D75A33" w:rsidRDefault="00D75A33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4C443D" w:rsidRDefault="00654FBA" w:rsidP="00491F9D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Het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infaseren</w:t>
            </w:r>
            <w:proofErr w:type="spellEnd"/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 van de andere duurzame ene</w:t>
            </w:r>
            <w:r w:rsidR="0040421A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r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giebronnen toe te staan, zodat het bereiken van de doelstelling 1.2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TWh</w:t>
            </w:r>
            <w:proofErr w:type="spellEnd"/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 in 2030 niet per sé door zon op dak, zonnevelden of windturbines hoeft plaats te vinden.</w:t>
            </w:r>
          </w:p>
          <w:p w:rsidR="00601175" w:rsidRPr="00AD6787" w:rsidRDefault="004E188A" w:rsidP="00AD6787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Naast de financiële participatie middels </w:t>
            </w:r>
            <w:r w:rsidR="00601175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50% lokaal eigendom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ook de betrokkenheid van lokale participanten bij energiecoöperaties te borgen door lokale participanten in de besturen </w:t>
            </w:r>
            <w:r w:rsidR="00601175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de helft plus 1 stem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te geven.</w:t>
            </w:r>
          </w:p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E0C92" w:rsidRDefault="0096752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 gaat over tot de orde van de dag.</w:t>
            </w:r>
          </w:p>
          <w:p w:rsidR="00D926F9" w:rsidRDefault="00D926F9" w:rsidP="004F6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E0C92">
        <w:tc>
          <w:tcPr>
            <w:tcW w:w="9212" w:type="dxa"/>
          </w:tcPr>
          <w:p w:rsidR="00BE0C92" w:rsidRDefault="00BE0C92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44BB3" w:rsidRDefault="0096752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Indiener(s) + fractie(s): </w:t>
            </w:r>
            <w:r w:rsidR="00144BB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="00144BB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="00144BB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="00144BB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="00144BB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="00144BB3" w:rsidRPr="00144BB3">
              <w:rPr>
                <w:rFonts w:ascii="Arial" w:eastAsia="Arial" w:hAnsi="Arial" w:cs="Arial"/>
                <w:color w:val="000000"/>
                <w:sz w:val="22"/>
                <w:szCs w:val="22"/>
              </w:rPr>
              <w:t>Handtekening:</w:t>
            </w:r>
          </w:p>
          <w:p w:rsidR="00144BB3" w:rsidRDefault="00144BB3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02931" w:rsidRDefault="00402931" w:rsidP="00546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E0C92" w:rsidRDefault="00BE0C92" w:rsidP="00493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BE0C92" w:rsidRDefault="00BE0C92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E0C92" w:rsidRDefault="00967521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Besluit:</w:t>
      </w:r>
    </w:p>
    <w:p w:rsidR="00BE0C92" w:rsidRDefault="00BE0C92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E0C92" w:rsidRDefault="0051319D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Raadsvergadering d.d. </w:t>
      </w:r>
      <w:r w:rsidR="00F20D68" w:rsidRPr="00F20D68">
        <w:rPr>
          <w:rFonts w:ascii="Arial" w:eastAsia="Arial" w:hAnsi="Arial" w:cs="Arial"/>
          <w:color w:val="000000"/>
          <w:sz w:val="22"/>
          <w:szCs w:val="22"/>
          <w:highlight w:val="yellow"/>
        </w:rPr>
        <w:t>&lt;dag&gt;&lt;maand&gt;</w:t>
      </w:r>
      <w:r w:rsidR="00491F9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2021</w:t>
      </w:r>
    </w:p>
    <w:p w:rsidR="00BE0C92" w:rsidRDefault="00BE0C92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E0C92" w:rsidRDefault="00491F9D" w:rsidP="00546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20D68">
        <w:rPr>
          <w:rFonts w:ascii="Arial" w:eastAsia="Arial" w:hAnsi="Arial" w:cs="Arial"/>
          <w:color w:val="000000"/>
          <w:sz w:val="22"/>
          <w:szCs w:val="22"/>
          <w:highlight w:val="yellow"/>
        </w:rPr>
        <w:t>&lt;naam&gt;</w:t>
      </w:r>
      <w:r w:rsidR="00967521">
        <w:rPr>
          <w:rFonts w:ascii="Arial" w:eastAsia="Arial" w:hAnsi="Arial" w:cs="Arial"/>
          <w:color w:val="000000"/>
          <w:sz w:val="22"/>
          <w:szCs w:val="22"/>
        </w:rPr>
        <w:t>,</w:t>
      </w:r>
      <w:r w:rsidR="00967521">
        <w:rPr>
          <w:rFonts w:ascii="Arial" w:eastAsia="Arial" w:hAnsi="Arial" w:cs="Arial"/>
          <w:color w:val="000000"/>
          <w:sz w:val="22"/>
          <w:szCs w:val="22"/>
        </w:rPr>
        <w:tab/>
      </w:r>
      <w:r w:rsidR="00967521">
        <w:rPr>
          <w:rFonts w:ascii="Arial" w:eastAsia="Arial" w:hAnsi="Arial" w:cs="Arial"/>
          <w:color w:val="000000"/>
          <w:sz w:val="22"/>
          <w:szCs w:val="22"/>
        </w:rPr>
        <w:tab/>
      </w:r>
      <w:r w:rsidR="00967521">
        <w:rPr>
          <w:rFonts w:ascii="Arial" w:eastAsia="Arial" w:hAnsi="Arial" w:cs="Arial"/>
          <w:color w:val="000000"/>
          <w:sz w:val="22"/>
          <w:szCs w:val="22"/>
        </w:rPr>
        <w:tab/>
      </w:r>
      <w:r w:rsidR="00967521">
        <w:rPr>
          <w:rFonts w:ascii="Arial" w:eastAsia="Arial" w:hAnsi="Arial" w:cs="Arial"/>
          <w:color w:val="000000"/>
          <w:sz w:val="22"/>
          <w:szCs w:val="22"/>
        </w:rPr>
        <w:tab/>
      </w:r>
      <w:r w:rsidR="00967521">
        <w:rPr>
          <w:rFonts w:ascii="Arial" w:eastAsia="Arial" w:hAnsi="Arial" w:cs="Arial"/>
          <w:color w:val="000000"/>
          <w:sz w:val="22"/>
          <w:szCs w:val="22"/>
        </w:rPr>
        <w:tab/>
      </w:r>
      <w:r w:rsidR="00144BB3">
        <w:rPr>
          <w:rFonts w:ascii="Arial" w:eastAsia="Arial" w:hAnsi="Arial" w:cs="Arial"/>
          <w:color w:val="000000"/>
          <w:sz w:val="22"/>
          <w:szCs w:val="22"/>
        </w:rPr>
        <w:tab/>
      </w:r>
      <w:r w:rsidRPr="00F20D68">
        <w:rPr>
          <w:rFonts w:ascii="Arial" w:eastAsia="Arial" w:hAnsi="Arial" w:cs="Arial"/>
          <w:color w:val="000000"/>
          <w:sz w:val="22"/>
          <w:szCs w:val="22"/>
          <w:highlight w:val="yellow"/>
        </w:rPr>
        <w:t>&lt;naam&gt;</w:t>
      </w:r>
      <w:r w:rsidR="00967521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BE0C92" w:rsidRDefault="00967521" w:rsidP="00BE0C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griffier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voorzitter</w:t>
      </w:r>
    </w:p>
    <w:sectPr w:rsidR="00BE0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10F" w:rsidRDefault="0084110F" w:rsidP="0054699B">
      <w:pPr>
        <w:spacing w:line="240" w:lineRule="auto"/>
        <w:ind w:left="0" w:hanging="2"/>
      </w:pPr>
      <w:r>
        <w:separator/>
      </w:r>
    </w:p>
  </w:endnote>
  <w:endnote w:type="continuationSeparator" w:id="0">
    <w:p w:rsidR="0084110F" w:rsidRDefault="0084110F" w:rsidP="005469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B3" w:rsidRDefault="00144BB3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C92" w:rsidRDefault="00967521" w:rsidP="00546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E0C92" w:rsidRDefault="00BE0C92" w:rsidP="00546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B3" w:rsidRDefault="00144BB3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10F" w:rsidRDefault="0084110F" w:rsidP="0054699B">
      <w:pPr>
        <w:spacing w:line="240" w:lineRule="auto"/>
        <w:ind w:left="0" w:hanging="2"/>
      </w:pPr>
      <w:r>
        <w:separator/>
      </w:r>
    </w:p>
  </w:footnote>
  <w:footnote w:type="continuationSeparator" w:id="0">
    <w:p w:rsidR="0084110F" w:rsidRDefault="0084110F" w:rsidP="005469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B3" w:rsidRDefault="00144BB3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65" w:rsidRDefault="00042A61" w:rsidP="00402931">
    <w:pPr>
      <w:pStyle w:val="Koptekst"/>
      <w:ind w:left="0" w:hanging="2"/>
    </w:pPr>
    <w:r>
      <w:t xml:space="preserve">    </w:t>
    </w:r>
    <w:r w:rsidR="00402931">
      <w:t xml:space="preserve">          </w:t>
    </w:r>
    <w:r w:rsidR="00130565">
      <w:t xml:space="preserve">    </w:t>
    </w:r>
  </w:p>
  <w:p w:rsidR="00144BB3" w:rsidRDefault="00130565" w:rsidP="00402931">
    <w:pPr>
      <w:pStyle w:val="Koptekst"/>
      <w:ind w:left="0" w:hanging="2"/>
    </w:pPr>
    <w:r>
      <w:t xml:space="preserve">                </w:t>
    </w:r>
    <w:r w:rsidR="00402931">
      <w:t xml:space="preserve">   </w:t>
    </w:r>
    <w:r>
      <w:t xml:space="preserve">   </w:t>
    </w:r>
    <w:r w:rsidR="00402931">
      <w:t xml:space="preserve">        </w:t>
    </w:r>
  </w:p>
  <w:p w:rsidR="00402931" w:rsidRDefault="00402931" w:rsidP="00402931">
    <w:pPr>
      <w:pStyle w:val="Ko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B3" w:rsidRDefault="00144BB3">
    <w:pPr>
      <w:pStyle w:val="Koptekst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6FBD"/>
    <w:multiLevelType w:val="multilevel"/>
    <w:tmpl w:val="C8B2D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652F55"/>
    <w:multiLevelType w:val="hybridMultilevel"/>
    <w:tmpl w:val="8AC4E7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369A6"/>
    <w:multiLevelType w:val="hybridMultilevel"/>
    <w:tmpl w:val="A852D0B4"/>
    <w:lvl w:ilvl="0" w:tplc="05ACECCA">
      <w:start w:val="17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115098"/>
    <w:multiLevelType w:val="multilevel"/>
    <w:tmpl w:val="3C366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842497"/>
    <w:multiLevelType w:val="hybridMultilevel"/>
    <w:tmpl w:val="DF00A7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AD7D44"/>
    <w:multiLevelType w:val="hybridMultilevel"/>
    <w:tmpl w:val="F690AB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92"/>
    <w:rsid w:val="000379E4"/>
    <w:rsid w:val="00041030"/>
    <w:rsid w:val="00042A61"/>
    <w:rsid w:val="00130565"/>
    <w:rsid w:val="00144BB3"/>
    <w:rsid w:val="0025637B"/>
    <w:rsid w:val="00282A55"/>
    <w:rsid w:val="002D4EB5"/>
    <w:rsid w:val="002F5C2C"/>
    <w:rsid w:val="003105D8"/>
    <w:rsid w:val="0038587C"/>
    <w:rsid w:val="00386560"/>
    <w:rsid w:val="003D07AC"/>
    <w:rsid w:val="003D1A89"/>
    <w:rsid w:val="003D301B"/>
    <w:rsid w:val="003D3794"/>
    <w:rsid w:val="003E39F5"/>
    <w:rsid w:val="003E7FD8"/>
    <w:rsid w:val="00402931"/>
    <w:rsid w:val="0040421A"/>
    <w:rsid w:val="004270DC"/>
    <w:rsid w:val="004419B6"/>
    <w:rsid w:val="00450FA4"/>
    <w:rsid w:val="00474F4B"/>
    <w:rsid w:val="00490620"/>
    <w:rsid w:val="00491F9D"/>
    <w:rsid w:val="00493260"/>
    <w:rsid w:val="004A332A"/>
    <w:rsid w:val="004C443D"/>
    <w:rsid w:val="004E188A"/>
    <w:rsid w:val="004F6E9D"/>
    <w:rsid w:val="0051319D"/>
    <w:rsid w:val="00527946"/>
    <w:rsid w:val="0054699B"/>
    <w:rsid w:val="00584BEA"/>
    <w:rsid w:val="00594387"/>
    <w:rsid w:val="00601175"/>
    <w:rsid w:val="00654FBA"/>
    <w:rsid w:val="006612A9"/>
    <w:rsid w:val="00676502"/>
    <w:rsid w:val="00696858"/>
    <w:rsid w:val="006C5BC9"/>
    <w:rsid w:val="00710B81"/>
    <w:rsid w:val="007155CB"/>
    <w:rsid w:val="00721399"/>
    <w:rsid w:val="00732DB0"/>
    <w:rsid w:val="00785C31"/>
    <w:rsid w:val="00792E7D"/>
    <w:rsid w:val="007A6751"/>
    <w:rsid w:val="007E4C94"/>
    <w:rsid w:val="007F20DA"/>
    <w:rsid w:val="00815BB1"/>
    <w:rsid w:val="0084110F"/>
    <w:rsid w:val="008473D8"/>
    <w:rsid w:val="00884193"/>
    <w:rsid w:val="008A2B14"/>
    <w:rsid w:val="008E7598"/>
    <w:rsid w:val="00950EB9"/>
    <w:rsid w:val="009510F9"/>
    <w:rsid w:val="009579EC"/>
    <w:rsid w:val="00967521"/>
    <w:rsid w:val="0098272F"/>
    <w:rsid w:val="00984BA6"/>
    <w:rsid w:val="009A26FB"/>
    <w:rsid w:val="009E54B8"/>
    <w:rsid w:val="009F7866"/>
    <w:rsid w:val="00A35D0D"/>
    <w:rsid w:val="00AB6A42"/>
    <w:rsid w:val="00AD6787"/>
    <w:rsid w:val="00AE2D57"/>
    <w:rsid w:val="00AE7E6B"/>
    <w:rsid w:val="00B01A82"/>
    <w:rsid w:val="00B01E60"/>
    <w:rsid w:val="00B1454F"/>
    <w:rsid w:val="00BE0C92"/>
    <w:rsid w:val="00BF7B8A"/>
    <w:rsid w:val="00C150A6"/>
    <w:rsid w:val="00C25147"/>
    <w:rsid w:val="00C90058"/>
    <w:rsid w:val="00C9335F"/>
    <w:rsid w:val="00CA2882"/>
    <w:rsid w:val="00CC55A8"/>
    <w:rsid w:val="00D435E3"/>
    <w:rsid w:val="00D75A33"/>
    <w:rsid w:val="00D926F9"/>
    <w:rsid w:val="00D962C1"/>
    <w:rsid w:val="00E53CA7"/>
    <w:rsid w:val="00EC50FC"/>
    <w:rsid w:val="00EC7775"/>
    <w:rsid w:val="00F0700E"/>
    <w:rsid w:val="00F20D68"/>
    <w:rsid w:val="00F851EC"/>
    <w:rsid w:val="00FC4329"/>
    <w:rsid w:val="00FD4BDA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A845F"/>
  <w15:docId w15:val="{44FAF22A-0067-5B44-A1DB-D0A0EB35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Kop1">
    <w:name w:val="heading 1"/>
    <w:basedOn w:val="Standaard"/>
    <w:next w:val="Standaard"/>
    <w:pPr>
      <w:keepNext/>
    </w:pPr>
    <w:rPr>
      <w:i/>
      <w:sz w:val="22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E53C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Plattetekst">
    <w:name w:val="Body Text"/>
    <w:basedOn w:val="Standaard"/>
    <w:rPr>
      <w:sz w:val="2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469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699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699B"/>
    <w:rPr>
      <w:position w:val="-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69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699B"/>
    <w:rPr>
      <w:b/>
      <w:bCs/>
      <w:position w:val="-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6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99B"/>
    <w:rPr>
      <w:rFonts w:ascii="Tahoma" w:hAnsi="Tahoma" w:cs="Tahoma"/>
      <w:position w:val="-1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rsid w:val="00E53CA7"/>
    <w:rPr>
      <w:rFonts w:asciiTheme="majorHAnsi" w:eastAsiaTheme="majorEastAsia" w:hAnsiTheme="majorHAnsi" w:cstheme="majorBidi"/>
      <w:i/>
      <w:iCs/>
      <w:color w:val="243F60" w:themeColor="accent1" w:themeShade="7F"/>
      <w:position w:val="-1"/>
    </w:rPr>
  </w:style>
  <w:style w:type="paragraph" w:styleId="Revisie">
    <w:name w:val="Revision"/>
    <w:hidden/>
    <w:uiPriority w:val="99"/>
    <w:semiHidden/>
    <w:rsid w:val="00490620"/>
    <w:rPr>
      <w:position w:val="-1"/>
    </w:rPr>
  </w:style>
  <w:style w:type="paragraph" w:styleId="Lijstalinea">
    <w:name w:val="List Paragraph"/>
    <w:basedOn w:val="Standaard"/>
    <w:uiPriority w:val="34"/>
    <w:qFormat/>
    <w:rsid w:val="0051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ktNuiWYlIHXVPgrAaavJ1GnQQ==">AMUW2mVoJ4/+YQ0vuzIyX/KUbalejw6niXkwn2s3vbxdkDwHhKjJ5mccjbcQoN82MdXwW6VBISNY2xMaNp7UzujVg4V3npWwAzKGb1OZtp6e625QaFY4DOg=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9</vt:i4>
      </vt:variant>
    </vt:vector>
  </HeadingPairs>
  <TitlesOfParts>
    <vt:vector size="10" baseType="lpstr">
      <vt:lpstr/>
      <vt:lpstr>MOTIE	</vt:lpstr>
      <vt:lpstr/>
      <vt:lpstr/>
      <vt:lpstr>Besluit:</vt:lpstr>
      <vt:lpstr/>
      <vt:lpstr>Raadsvergadering d.d. 26 mei 2021</vt:lpstr>
      <vt:lpstr/>
      <vt:lpstr>&lt;naam&gt;,						&lt;naam&gt;,</vt:lpstr>
      <vt:lpstr>griffier							voorzitter</vt:lpstr>
    </vt:vector>
  </TitlesOfParts>
  <Company>Gemeente Weesp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Hawre Rahimi</dc:creator>
  <cp:lastModifiedBy>Rhebergen, E.M. (Erik)</cp:lastModifiedBy>
  <cp:revision>3</cp:revision>
  <dcterms:created xsi:type="dcterms:W3CDTF">2021-04-20T18:37:00Z</dcterms:created>
  <dcterms:modified xsi:type="dcterms:W3CDTF">2021-04-21T11:23:00Z</dcterms:modified>
</cp:coreProperties>
</file>